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0" w:lineRule="atLeast"/>
        <w:jc w:val="center"/>
        <w:rPr>
          <w:rFonts w:hint="eastAsia" w:ascii="黑体" w:hAnsi="黑体" w:eastAsia="黑体"/>
          <w:bCs/>
          <w:color w:val="auto"/>
          <w:sz w:val="36"/>
          <w:szCs w:val="36"/>
          <w:lang w:val="en-US" w:eastAsia="zh-CN"/>
        </w:rPr>
      </w:pPr>
      <w:r>
        <w:rPr>
          <w:rFonts w:hint="eastAsia" w:ascii="黑体" w:hAnsi="黑体" w:eastAsia="黑体"/>
          <w:bCs/>
          <w:color w:val="auto"/>
          <w:sz w:val="36"/>
          <w:szCs w:val="36"/>
          <w:lang w:eastAsia="zh-CN"/>
        </w:rPr>
        <w:t>计算机平面设计</w:t>
      </w:r>
      <w:r>
        <w:rPr>
          <w:rFonts w:hint="eastAsia" w:ascii="黑体" w:hAnsi="黑体" w:eastAsia="黑体"/>
          <w:bCs/>
          <w:color w:val="auto"/>
          <w:sz w:val="36"/>
          <w:szCs w:val="36"/>
        </w:rPr>
        <w:t>专业人才培养方案</w:t>
      </w:r>
      <w:r>
        <w:rPr>
          <w:rFonts w:hint="eastAsia" w:ascii="黑体" w:hAnsi="黑体" w:eastAsia="黑体"/>
          <w:bCs/>
          <w:color w:val="auto"/>
          <w:sz w:val="36"/>
          <w:szCs w:val="36"/>
          <w:lang w:val="en-US" w:eastAsia="zh-CN"/>
        </w:rPr>
        <w:t>(2022级）</w:t>
      </w:r>
      <w:bookmarkStart w:id="65" w:name="_GoBack"/>
      <w:bookmarkEnd w:id="65"/>
    </w:p>
    <w:sdt>
      <w:sdtPr>
        <w:rPr>
          <w:color w:val="auto"/>
          <w:lang w:val="zh-CN"/>
        </w:rPr>
        <w:id w:val="1987274778"/>
        <w:docPartObj>
          <w:docPartGallery w:val="Table of Contents"/>
          <w:docPartUnique/>
        </w:docPartObj>
      </w:sdtPr>
      <w:sdtEndPr>
        <w:rPr>
          <w:rFonts w:ascii="Calibri" w:hAnsi="Calibri" w:eastAsia="宋体" w:cs="Times New Roman"/>
          <w:b/>
          <w:bCs/>
          <w:color w:val="auto"/>
          <w:kern w:val="2"/>
          <w:sz w:val="21"/>
          <w:szCs w:val="22"/>
          <w:lang w:val="zh-CN"/>
        </w:rPr>
      </w:sdtEndPr>
      <w:sdtContent>
        <w:p>
          <w:pPr>
            <w:pStyle w:val="27"/>
            <w:jc w:val="center"/>
            <w:rPr>
              <w:color w:val="auto"/>
              <w:sz w:val="28"/>
              <w:szCs w:val="28"/>
            </w:rPr>
          </w:pPr>
          <w:r>
            <w:rPr>
              <w:color w:val="auto"/>
              <w:sz w:val="28"/>
              <w:szCs w:val="28"/>
              <w:lang w:val="zh-CN"/>
            </w:rPr>
            <w:t>目录</w:t>
          </w:r>
        </w:p>
        <w:p>
          <w:pPr>
            <w:pStyle w:val="7"/>
            <w:tabs>
              <w:tab w:val="right" w:leader="dot" w:pos="8296"/>
            </w:tabs>
            <w:rPr>
              <w:rFonts w:asciiTheme="minorHAnsi" w:hAnsiTheme="minorHAnsi" w:eastAsiaTheme="minorEastAsia" w:cstheme="minorBidi"/>
              <w:color w:val="auto"/>
              <w:sz w:val="28"/>
              <w:szCs w:val="28"/>
            </w:rPr>
          </w:pPr>
          <w:r>
            <w:rPr>
              <w:b/>
              <w:bCs/>
              <w:color w:val="auto"/>
              <w:sz w:val="28"/>
              <w:szCs w:val="28"/>
              <w:lang w:val="zh-CN"/>
            </w:rPr>
            <w:fldChar w:fldCharType="begin"/>
          </w:r>
          <w:r>
            <w:rPr>
              <w:b/>
              <w:bCs/>
              <w:color w:val="auto"/>
              <w:sz w:val="28"/>
              <w:szCs w:val="28"/>
              <w:lang w:val="zh-CN"/>
            </w:rPr>
            <w:instrText xml:space="preserve"> TOC \o "1-3" \h \z \u </w:instrText>
          </w:r>
          <w:r>
            <w:rPr>
              <w:b/>
              <w:bCs/>
              <w:color w:val="auto"/>
              <w:sz w:val="28"/>
              <w:szCs w:val="28"/>
              <w:lang w:val="zh-CN"/>
            </w:rPr>
            <w:fldChar w:fldCharType="separate"/>
          </w:r>
          <w:r>
            <w:rPr>
              <w:color w:val="auto"/>
            </w:rPr>
            <w:fldChar w:fldCharType="begin"/>
          </w:r>
          <w:r>
            <w:rPr>
              <w:color w:val="auto"/>
            </w:rPr>
            <w:instrText xml:space="preserve"> HYPERLINK \l "_Toc89414390" </w:instrText>
          </w:r>
          <w:r>
            <w:rPr>
              <w:color w:val="auto"/>
            </w:rPr>
            <w:fldChar w:fldCharType="separate"/>
          </w:r>
          <w:r>
            <w:rPr>
              <w:rStyle w:val="12"/>
              <w:rFonts w:hint="eastAsia" w:ascii="仿宋_GB2312" w:hAnsi="仿宋" w:eastAsia="仿宋_GB2312" w:cs="仿宋"/>
              <w:color w:val="auto"/>
              <w:sz w:val="28"/>
              <w:szCs w:val="28"/>
            </w:rPr>
            <w:t>一、专业名称及代码</w:t>
          </w:r>
          <w:r>
            <w:rPr>
              <w:color w:val="auto"/>
              <w:sz w:val="28"/>
              <w:szCs w:val="28"/>
            </w:rPr>
            <w:tab/>
          </w:r>
          <w:r>
            <w:rPr>
              <w:color w:val="auto"/>
              <w:sz w:val="28"/>
              <w:szCs w:val="28"/>
            </w:rPr>
            <w:fldChar w:fldCharType="begin"/>
          </w:r>
          <w:r>
            <w:rPr>
              <w:color w:val="auto"/>
              <w:sz w:val="28"/>
              <w:szCs w:val="28"/>
            </w:rPr>
            <w:instrText xml:space="preserve"> PAGEREF _Toc89414390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"_Toc89414391" </w:instrText>
          </w:r>
          <w:r>
            <w:rPr>
              <w:color w:val="auto"/>
            </w:rPr>
            <w:fldChar w:fldCharType="separate"/>
          </w:r>
          <w:r>
            <w:rPr>
              <w:rStyle w:val="12"/>
              <w:rFonts w:hint="eastAsia" w:ascii="仿宋_GB2312" w:hAnsi="仿宋" w:eastAsia="仿宋_GB2312" w:cs="仿宋"/>
              <w:color w:val="auto"/>
              <w:sz w:val="28"/>
              <w:szCs w:val="28"/>
            </w:rPr>
            <w:t>二、入学要求</w:t>
          </w:r>
          <w:r>
            <w:rPr>
              <w:color w:val="auto"/>
              <w:sz w:val="28"/>
              <w:szCs w:val="28"/>
            </w:rPr>
            <w:tab/>
          </w:r>
          <w:r>
            <w:rPr>
              <w:color w:val="auto"/>
              <w:sz w:val="28"/>
              <w:szCs w:val="28"/>
            </w:rPr>
            <w:fldChar w:fldCharType="begin"/>
          </w:r>
          <w:r>
            <w:rPr>
              <w:color w:val="auto"/>
              <w:sz w:val="28"/>
              <w:szCs w:val="28"/>
            </w:rPr>
            <w:instrText xml:space="preserve"> PAGEREF _Toc89414391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"_Toc89414392" </w:instrText>
          </w:r>
          <w:r>
            <w:rPr>
              <w:color w:val="auto"/>
            </w:rPr>
            <w:fldChar w:fldCharType="separate"/>
          </w:r>
          <w:r>
            <w:rPr>
              <w:rStyle w:val="12"/>
              <w:rFonts w:hint="eastAsia" w:ascii="仿宋_GB2312" w:hAnsi="仿宋" w:eastAsia="仿宋_GB2312" w:cs="仿宋"/>
              <w:color w:val="auto"/>
              <w:sz w:val="28"/>
              <w:szCs w:val="28"/>
            </w:rPr>
            <w:t>三、修业年限</w:t>
          </w:r>
          <w:r>
            <w:rPr>
              <w:color w:val="auto"/>
              <w:sz w:val="28"/>
              <w:szCs w:val="28"/>
            </w:rPr>
            <w:tab/>
          </w:r>
          <w:r>
            <w:rPr>
              <w:color w:val="auto"/>
              <w:sz w:val="28"/>
              <w:szCs w:val="28"/>
            </w:rPr>
            <w:fldChar w:fldCharType="begin"/>
          </w:r>
          <w:r>
            <w:rPr>
              <w:color w:val="auto"/>
              <w:sz w:val="28"/>
              <w:szCs w:val="28"/>
            </w:rPr>
            <w:instrText xml:space="preserve"> PAGEREF _Toc89414392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"_Toc89414393" </w:instrText>
          </w:r>
          <w:r>
            <w:rPr>
              <w:color w:val="auto"/>
            </w:rPr>
            <w:fldChar w:fldCharType="separate"/>
          </w:r>
          <w:r>
            <w:rPr>
              <w:rStyle w:val="12"/>
              <w:rFonts w:hint="eastAsia" w:ascii="仿宋_GB2312" w:hAnsi="仿宋" w:eastAsia="仿宋_GB2312" w:cs="仿宋"/>
              <w:color w:val="auto"/>
              <w:sz w:val="28"/>
              <w:szCs w:val="28"/>
            </w:rPr>
            <w:t>四、职业面向</w:t>
          </w:r>
          <w:r>
            <w:rPr>
              <w:color w:val="auto"/>
              <w:sz w:val="28"/>
              <w:szCs w:val="28"/>
            </w:rPr>
            <w:tab/>
          </w:r>
          <w:r>
            <w:rPr>
              <w:color w:val="auto"/>
              <w:sz w:val="28"/>
              <w:szCs w:val="28"/>
            </w:rPr>
            <w:fldChar w:fldCharType="begin"/>
          </w:r>
          <w:r>
            <w:rPr>
              <w:color w:val="auto"/>
              <w:sz w:val="28"/>
              <w:szCs w:val="28"/>
            </w:rPr>
            <w:instrText xml:space="preserve"> PAGEREF _Toc89414393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"_Toc89414394" </w:instrText>
          </w:r>
          <w:r>
            <w:rPr>
              <w:color w:val="auto"/>
            </w:rPr>
            <w:fldChar w:fldCharType="separate"/>
          </w:r>
          <w:r>
            <w:rPr>
              <w:rStyle w:val="12"/>
              <w:rFonts w:hint="eastAsia" w:ascii="仿宋_GB2312" w:hAnsi="仿宋" w:eastAsia="仿宋_GB2312" w:cs="仿宋"/>
              <w:color w:val="auto"/>
              <w:sz w:val="28"/>
              <w:szCs w:val="28"/>
            </w:rPr>
            <w:t>五、培养目标与培养规格</w:t>
          </w:r>
          <w:r>
            <w:rPr>
              <w:color w:val="auto"/>
              <w:sz w:val="28"/>
              <w:szCs w:val="28"/>
            </w:rPr>
            <w:tab/>
          </w:r>
          <w:r>
            <w:rPr>
              <w:color w:val="auto"/>
              <w:sz w:val="28"/>
              <w:szCs w:val="28"/>
            </w:rPr>
            <w:fldChar w:fldCharType="begin"/>
          </w:r>
          <w:r>
            <w:rPr>
              <w:color w:val="auto"/>
              <w:sz w:val="28"/>
              <w:szCs w:val="28"/>
            </w:rPr>
            <w:instrText xml:space="preserve"> PAGEREF _Toc89414394 \h </w:instrText>
          </w:r>
          <w:r>
            <w:rPr>
              <w:color w:val="auto"/>
              <w:sz w:val="28"/>
              <w:szCs w:val="28"/>
            </w:rPr>
            <w:fldChar w:fldCharType="separate"/>
          </w:r>
          <w:r>
            <w:rPr>
              <w:color w:val="auto"/>
              <w:sz w:val="28"/>
              <w:szCs w:val="28"/>
            </w:rPr>
            <w:t>1</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"_Toc89414395" </w:instrText>
          </w:r>
          <w:r>
            <w:rPr>
              <w:color w:val="auto"/>
            </w:rPr>
            <w:fldChar w:fldCharType="separate"/>
          </w:r>
          <w:r>
            <w:rPr>
              <w:rStyle w:val="12"/>
              <w:rFonts w:hint="eastAsia" w:ascii="仿宋_GB2312" w:hAnsi="仿宋" w:eastAsia="仿宋_GB2312" w:cs="仿宋"/>
              <w:color w:val="auto"/>
              <w:sz w:val="28"/>
              <w:szCs w:val="28"/>
            </w:rPr>
            <w:t>六、课程设置及要求</w:t>
          </w:r>
          <w:r>
            <w:rPr>
              <w:color w:val="auto"/>
              <w:sz w:val="28"/>
              <w:szCs w:val="28"/>
            </w:rPr>
            <w:tab/>
          </w:r>
          <w:r>
            <w:rPr>
              <w:color w:val="auto"/>
              <w:sz w:val="28"/>
              <w:szCs w:val="28"/>
            </w:rPr>
            <w:fldChar w:fldCharType="begin"/>
          </w:r>
          <w:r>
            <w:rPr>
              <w:color w:val="auto"/>
              <w:sz w:val="28"/>
              <w:szCs w:val="28"/>
            </w:rPr>
            <w:instrText xml:space="preserve"> PAGEREF _Toc89414395 \h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"_Toc89414396" </w:instrText>
          </w:r>
          <w:r>
            <w:rPr>
              <w:color w:val="auto"/>
            </w:rPr>
            <w:fldChar w:fldCharType="separate"/>
          </w:r>
          <w:r>
            <w:rPr>
              <w:rStyle w:val="12"/>
              <w:rFonts w:hint="eastAsia" w:ascii="仿宋_GB2312" w:hAnsi="仿宋" w:eastAsia="仿宋_GB2312" w:cs="仿宋"/>
              <w:color w:val="auto"/>
              <w:sz w:val="28"/>
              <w:szCs w:val="28"/>
            </w:rPr>
            <w:t>七、教学进程总体安排</w:t>
          </w:r>
          <w:r>
            <w:rPr>
              <w:color w:val="auto"/>
              <w:sz w:val="28"/>
              <w:szCs w:val="28"/>
            </w:rPr>
            <w:tab/>
          </w:r>
          <w:r>
            <w:rPr>
              <w:color w:val="auto"/>
              <w:sz w:val="28"/>
              <w:szCs w:val="28"/>
            </w:rPr>
            <w:fldChar w:fldCharType="begin"/>
          </w:r>
          <w:r>
            <w:rPr>
              <w:color w:val="auto"/>
              <w:sz w:val="28"/>
              <w:szCs w:val="28"/>
            </w:rPr>
            <w:instrText xml:space="preserve"> PAGEREF _Toc89414396 \h </w:instrText>
          </w:r>
          <w:r>
            <w:rPr>
              <w:color w:val="auto"/>
              <w:sz w:val="28"/>
              <w:szCs w:val="28"/>
            </w:rPr>
            <w:fldChar w:fldCharType="separate"/>
          </w:r>
          <w:r>
            <w:rPr>
              <w:color w:val="auto"/>
              <w:sz w:val="28"/>
              <w:szCs w:val="28"/>
            </w:rPr>
            <w:t>39</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"_Toc89414397" </w:instrText>
          </w:r>
          <w:r>
            <w:rPr>
              <w:color w:val="auto"/>
            </w:rPr>
            <w:fldChar w:fldCharType="separate"/>
          </w:r>
          <w:r>
            <w:rPr>
              <w:rStyle w:val="12"/>
              <w:rFonts w:hint="eastAsia" w:ascii="仿宋_GB2312" w:hAnsi="仿宋" w:eastAsia="仿宋_GB2312" w:cs="仿宋"/>
              <w:color w:val="auto"/>
              <w:sz w:val="28"/>
              <w:szCs w:val="28"/>
            </w:rPr>
            <w:t>八、实施保障</w:t>
          </w:r>
          <w:r>
            <w:rPr>
              <w:color w:val="auto"/>
              <w:sz w:val="28"/>
              <w:szCs w:val="28"/>
            </w:rPr>
            <w:tab/>
          </w:r>
          <w:r>
            <w:rPr>
              <w:color w:val="auto"/>
              <w:sz w:val="28"/>
              <w:szCs w:val="28"/>
            </w:rPr>
            <w:fldChar w:fldCharType="begin"/>
          </w:r>
          <w:r>
            <w:rPr>
              <w:color w:val="auto"/>
              <w:sz w:val="28"/>
              <w:szCs w:val="28"/>
            </w:rPr>
            <w:instrText xml:space="preserve"> PAGEREF _Toc89414397 \h </w:instrText>
          </w:r>
          <w:r>
            <w:rPr>
              <w:color w:val="auto"/>
              <w:sz w:val="28"/>
              <w:szCs w:val="28"/>
            </w:rPr>
            <w:fldChar w:fldCharType="separate"/>
          </w:r>
          <w:r>
            <w:rPr>
              <w:color w:val="auto"/>
              <w:sz w:val="28"/>
              <w:szCs w:val="28"/>
            </w:rPr>
            <w:t>43</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"_Toc89414398" </w:instrText>
          </w:r>
          <w:r>
            <w:rPr>
              <w:color w:val="auto"/>
            </w:rPr>
            <w:fldChar w:fldCharType="separate"/>
          </w:r>
          <w:r>
            <w:rPr>
              <w:rStyle w:val="12"/>
              <w:rFonts w:hint="eastAsia" w:ascii="仿宋_GB2312" w:hAnsi="仿宋" w:eastAsia="仿宋_GB2312" w:cs="仿宋"/>
              <w:color w:val="auto"/>
              <w:sz w:val="28"/>
              <w:szCs w:val="28"/>
            </w:rPr>
            <w:t>九、毕业要求</w:t>
          </w:r>
          <w:r>
            <w:rPr>
              <w:color w:val="auto"/>
              <w:sz w:val="28"/>
              <w:szCs w:val="28"/>
            </w:rPr>
            <w:tab/>
          </w:r>
          <w:r>
            <w:rPr>
              <w:color w:val="auto"/>
              <w:sz w:val="28"/>
              <w:szCs w:val="28"/>
            </w:rPr>
            <w:fldChar w:fldCharType="begin"/>
          </w:r>
          <w:r>
            <w:rPr>
              <w:color w:val="auto"/>
              <w:sz w:val="28"/>
              <w:szCs w:val="28"/>
            </w:rPr>
            <w:instrText xml:space="preserve"> PAGEREF _Toc89414398 \h </w:instrText>
          </w:r>
          <w:r>
            <w:rPr>
              <w:color w:val="auto"/>
              <w:sz w:val="28"/>
              <w:szCs w:val="28"/>
            </w:rPr>
            <w:fldChar w:fldCharType="separate"/>
          </w:r>
          <w:r>
            <w:rPr>
              <w:color w:val="auto"/>
              <w:sz w:val="28"/>
              <w:szCs w:val="28"/>
            </w:rPr>
            <w:t>57</w:t>
          </w:r>
          <w:r>
            <w:rPr>
              <w:color w:val="auto"/>
              <w:sz w:val="28"/>
              <w:szCs w:val="28"/>
            </w:rPr>
            <w:fldChar w:fldCharType="end"/>
          </w:r>
          <w:r>
            <w:rPr>
              <w:color w:val="auto"/>
              <w:sz w:val="28"/>
              <w:szCs w:val="28"/>
            </w:rPr>
            <w:fldChar w:fldCharType="end"/>
          </w:r>
        </w:p>
        <w:p>
          <w:pPr>
            <w:pStyle w:val="7"/>
            <w:tabs>
              <w:tab w:val="right" w:leader="dot" w:pos="8296"/>
            </w:tabs>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"_Toc89414399" </w:instrText>
          </w:r>
          <w:r>
            <w:rPr>
              <w:color w:val="auto"/>
            </w:rPr>
            <w:fldChar w:fldCharType="separate"/>
          </w:r>
          <w:r>
            <w:rPr>
              <w:rStyle w:val="12"/>
              <w:rFonts w:hint="eastAsia" w:ascii="仿宋" w:hAnsi="仿宋" w:cs="仿宋"/>
              <w:color w:val="auto"/>
              <w:sz w:val="28"/>
              <w:szCs w:val="28"/>
            </w:rPr>
            <w:t>十、附录</w:t>
          </w:r>
          <w:r>
            <w:rPr>
              <w:color w:val="auto"/>
              <w:sz w:val="28"/>
              <w:szCs w:val="28"/>
            </w:rPr>
            <w:tab/>
          </w:r>
          <w:r>
            <w:rPr>
              <w:color w:val="auto"/>
              <w:sz w:val="28"/>
              <w:szCs w:val="28"/>
            </w:rPr>
            <w:fldChar w:fldCharType="begin"/>
          </w:r>
          <w:r>
            <w:rPr>
              <w:color w:val="auto"/>
              <w:sz w:val="28"/>
              <w:szCs w:val="28"/>
            </w:rPr>
            <w:instrText xml:space="preserve"> PAGEREF _Toc89414399 \h </w:instrText>
          </w:r>
          <w:r>
            <w:rPr>
              <w:color w:val="auto"/>
              <w:sz w:val="28"/>
              <w:szCs w:val="28"/>
            </w:rPr>
            <w:fldChar w:fldCharType="separate"/>
          </w:r>
          <w:r>
            <w:rPr>
              <w:color w:val="auto"/>
              <w:sz w:val="28"/>
              <w:szCs w:val="28"/>
            </w:rPr>
            <w:t>57</w:t>
          </w:r>
          <w:r>
            <w:rPr>
              <w:color w:val="auto"/>
              <w:sz w:val="28"/>
              <w:szCs w:val="28"/>
            </w:rPr>
            <w:fldChar w:fldCharType="end"/>
          </w:r>
          <w:r>
            <w:rPr>
              <w:color w:val="auto"/>
              <w:sz w:val="28"/>
              <w:szCs w:val="28"/>
            </w:rPr>
            <w:fldChar w:fldCharType="end"/>
          </w:r>
        </w:p>
        <w:p>
          <w:pPr>
            <w:rPr>
              <w:color w:val="auto"/>
            </w:rPr>
          </w:pPr>
          <w:r>
            <w:rPr>
              <w:b/>
              <w:bCs/>
              <w:color w:val="auto"/>
              <w:sz w:val="28"/>
              <w:szCs w:val="28"/>
              <w:lang w:val="zh-CN"/>
            </w:rPr>
            <w:fldChar w:fldCharType="end"/>
          </w:r>
        </w:p>
      </w:sdtContent>
    </w:sdt>
    <w:p>
      <w:pPr>
        <w:widowControl/>
        <w:jc w:val="left"/>
        <w:rPr>
          <w:rFonts w:ascii="黑体" w:hAnsi="黑体" w:eastAsia="黑体"/>
          <w:bCs/>
          <w:color w:val="auto"/>
          <w:sz w:val="36"/>
          <w:szCs w:val="36"/>
        </w:rPr>
      </w:pPr>
      <w:r>
        <w:rPr>
          <w:rFonts w:ascii="黑体" w:hAnsi="黑体" w:eastAsia="黑体"/>
          <w:bCs/>
          <w:color w:val="auto"/>
          <w:sz w:val="36"/>
          <w:szCs w:val="36"/>
        </w:rPr>
        <w:br w:type="page"/>
      </w:r>
    </w:p>
    <w:p>
      <w:pPr>
        <w:pStyle w:val="2"/>
        <w:rPr>
          <w:rFonts w:ascii="仿宋_GB2312" w:hAnsi="仿宋" w:eastAsia="仿宋_GB2312" w:cs="仿宋"/>
          <w:color w:val="auto"/>
          <w:sz w:val="24"/>
        </w:rPr>
      </w:pPr>
      <w:bookmarkStart w:id="0" w:name="_Toc13703"/>
      <w:bookmarkStart w:id="1" w:name="_Toc89108658"/>
      <w:bookmarkStart w:id="2" w:name="_Toc15607"/>
      <w:bookmarkStart w:id="3" w:name="_Toc89414390"/>
      <w:r>
        <w:rPr>
          <w:rFonts w:hint="eastAsia" w:ascii="仿宋_GB2312" w:hAnsi="仿宋" w:eastAsia="仿宋_GB2312" w:cs="仿宋"/>
          <w:color w:val="auto"/>
          <w:sz w:val="24"/>
        </w:rPr>
        <w:t>一、专业名称</w:t>
      </w:r>
      <w:bookmarkEnd w:id="0"/>
      <w:r>
        <w:rPr>
          <w:rFonts w:hint="eastAsia" w:ascii="仿宋_GB2312" w:hAnsi="仿宋" w:eastAsia="仿宋_GB2312" w:cs="仿宋"/>
          <w:color w:val="auto"/>
          <w:sz w:val="24"/>
        </w:rPr>
        <w:t>及代码</w:t>
      </w:r>
      <w:bookmarkEnd w:id="1"/>
      <w:bookmarkEnd w:id="2"/>
      <w:bookmarkEnd w:id="3"/>
    </w:p>
    <w:p>
      <w:pPr>
        <w:widowControl/>
        <w:spacing w:line="360" w:lineRule="auto"/>
        <w:ind w:firstLine="480" w:firstLineChars="200"/>
        <w:jc w:val="left"/>
        <w:rPr>
          <w:rFonts w:hint="eastAsia" w:ascii="仿宋_GB2312" w:hAnsi="仿宋" w:eastAsia="仿宋_GB2312" w:cs="仿宋_GB2312"/>
          <w:color w:val="auto"/>
          <w:sz w:val="24"/>
          <w:szCs w:val="24"/>
          <w:lang w:eastAsia="zh-CN"/>
        </w:rPr>
      </w:pPr>
      <w:bookmarkStart w:id="4" w:name="_Toc26271"/>
      <w:bookmarkStart w:id="5" w:name="_Toc12514"/>
      <w:r>
        <w:rPr>
          <w:rFonts w:hint="eastAsia" w:ascii="仿宋_GB2312" w:hAnsi="仿宋" w:eastAsia="仿宋_GB2312" w:cs="仿宋_GB2312"/>
          <w:color w:val="auto"/>
          <w:sz w:val="24"/>
          <w:szCs w:val="24"/>
        </w:rPr>
        <w:t>专业类别：</w:t>
      </w:r>
      <w:r>
        <w:rPr>
          <w:rFonts w:hint="eastAsia" w:ascii="仿宋_GB2312" w:hAnsi="仿宋" w:eastAsia="仿宋_GB2312" w:cs="仿宋_GB2312"/>
          <w:color w:val="auto"/>
          <w:sz w:val="24"/>
          <w:szCs w:val="24"/>
          <w:lang w:eastAsia="zh-CN"/>
        </w:rPr>
        <w:t>计算机类</w:t>
      </w:r>
    </w:p>
    <w:p>
      <w:pPr>
        <w:widowControl/>
        <w:spacing w:line="360" w:lineRule="auto"/>
        <w:ind w:firstLine="480" w:firstLineChars="200"/>
        <w:jc w:val="lef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专业名称：计算机平面设计</w:t>
      </w:r>
    </w:p>
    <w:p>
      <w:pPr>
        <w:widowControl/>
        <w:spacing w:line="360" w:lineRule="auto"/>
        <w:ind w:firstLine="480" w:firstLineChars="200"/>
        <w:jc w:val="left"/>
        <w:rPr>
          <w:rFonts w:hint="eastAsia" w:ascii="仿宋_GB2312" w:hAnsi="仿宋" w:eastAsia="仿宋_GB2312" w:cs="仿宋_GB2312"/>
          <w:color w:val="auto"/>
          <w:sz w:val="24"/>
          <w:szCs w:val="24"/>
        </w:rPr>
      </w:pPr>
      <w:r>
        <w:rPr>
          <w:rFonts w:hint="eastAsia" w:ascii="仿宋_GB2312" w:hAnsi="仿宋" w:eastAsia="仿宋_GB2312" w:cs="仿宋_GB2312"/>
          <w:color w:val="auto"/>
          <w:sz w:val="24"/>
          <w:szCs w:val="24"/>
        </w:rPr>
        <w:t>专业代码：710210</w:t>
      </w:r>
    </w:p>
    <w:p>
      <w:pPr>
        <w:widowControl/>
        <w:spacing w:line="360" w:lineRule="auto"/>
        <w:ind w:firstLine="480" w:firstLineChars="200"/>
        <w:jc w:val="left"/>
        <w:rPr>
          <w:rFonts w:ascii="仿宋_GB2312" w:hAnsi="仿宋" w:eastAsia="仿宋_GB2312" w:cs="仿宋_GB2312"/>
          <w:color w:val="auto"/>
          <w:sz w:val="24"/>
          <w:szCs w:val="24"/>
        </w:rPr>
      </w:pPr>
    </w:p>
    <w:p>
      <w:pPr>
        <w:pStyle w:val="2"/>
        <w:rPr>
          <w:rFonts w:ascii="仿宋_GB2312" w:hAnsi="仿宋" w:eastAsia="仿宋_GB2312" w:cs="仿宋"/>
          <w:color w:val="auto"/>
          <w:sz w:val="24"/>
        </w:rPr>
      </w:pPr>
      <w:bookmarkStart w:id="6" w:name="_Toc89108659"/>
      <w:bookmarkStart w:id="7" w:name="_Toc89414391"/>
      <w:r>
        <w:rPr>
          <w:rFonts w:hint="eastAsia" w:ascii="仿宋_GB2312" w:hAnsi="仿宋" w:eastAsia="仿宋_GB2312" w:cs="仿宋"/>
          <w:color w:val="auto"/>
          <w:sz w:val="24"/>
        </w:rPr>
        <w:t>二、</w:t>
      </w:r>
      <w:bookmarkEnd w:id="4"/>
      <w:r>
        <w:rPr>
          <w:rFonts w:hint="eastAsia" w:ascii="仿宋_GB2312" w:hAnsi="仿宋" w:eastAsia="仿宋_GB2312" w:cs="仿宋"/>
          <w:color w:val="auto"/>
          <w:sz w:val="24"/>
        </w:rPr>
        <w:t>入学要求</w:t>
      </w:r>
      <w:bookmarkEnd w:id="5"/>
      <w:bookmarkEnd w:id="6"/>
      <w:bookmarkEnd w:id="7"/>
    </w:p>
    <w:p>
      <w:pPr>
        <w:widowControl/>
        <w:spacing w:line="360" w:lineRule="auto"/>
        <w:ind w:firstLine="480" w:firstLineChars="200"/>
        <w:jc w:val="lef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初中毕业或具有同等学力者</w:t>
      </w:r>
    </w:p>
    <w:p>
      <w:pPr>
        <w:pStyle w:val="2"/>
        <w:rPr>
          <w:rFonts w:ascii="仿宋_GB2312" w:hAnsi="仿宋" w:eastAsia="仿宋_GB2312" w:cs="仿宋"/>
          <w:color w:val="auto"/>
          <w:sz w:val="24"/>
        </w:rPr>
      </w:pPr>
      <w:bookmarkStart w:id="8" w:name="_Toc30267"/>
      <w:bookmarkStart w:id="9" w:name="_Toc10433"/>
      <w:bookmarkStart w:id="10" w:name="_Toc89108660"/>
      <w:bookmarkStart w:id="11" w:name="_Toc89414392"/>
      <w:r>
        <w:rPr>
          <w:rFonts w:hint="eastAsia" w:ascii="仿宋_GB2312" w:hAnsi="仿宋" w:eastAsia="仿宋_GB2312" w:cs="仿宋"/>
          <w:color w:val="auto"/>
          <w:sz w:val="24"/>
        </w:rPr>
        <w:t>三、</w:t>
      </w:r>
      <w:bookmarkEnd w:id="8"/>
      <w:r>
        <w:rPr>
          <w:rFonts w:hint="eastAsia" w:ascii="仿宋_GB2312" w:hAnsi="仿宋" w:eastAsia="仿宋_GB2312" w:cs="仿宋"/>
          <w:color w:val="auto"/>
          <w:sz w:val="24"/>
        </w:rPr>
        <w:t>修业年限</w:t>
      </w:r>
      <w:bookmarkEnd w:id="9"/>
      <w:bookmarkEnd w:id="10"/>
      <w:bookmarkEnd w:id="11"/>
    </w:p>
    <w:p>
      <w:pPr>
        <w:widowControl/>
        <w:spacing w:line="360" w:lineRule="auto"/>
        <w:ind w:firstLine="480" w:firstLineChars="200"/>
        <w:jc w:val="left"/>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三年</w:t>
      </w:r>
    </w:p>
    <w:p>
      <w:pPr>
        <w:pStyle w:val="2"/>
        <w:rPr>
          <w:rFonts w:ascii="仿宋_GB2312" w:hAnsi="仿宋" w:eastAsia="仿宋_GB2312" w:cs="仿宋"/>
          <w:color w:val="auto"/>
          <w:sz w:val="24"/>
        </w:rPr>
      </w:pPr>
      <w:bookmarkStart w:id="12" w:name="_Toc89108661"/>
      <w:bookmarkStart w:id="13" w:name="_Toc8626"/>
      <w:bookmarkStart w:id="14" w:name="_Toc89414393"/>
      <w:bookmarkStart w:id="15" w:name="_Toc1582"/>
      <w:r>
        <w:rPr>
          <w:rFonts w:hint="eastAsia" w:ascii="仿宋_GB2312" w:hAnsi="仿宋" w:eastAsia="仿宋_GB2312" w:cs="仿宋"/>
          <w:color w:val="auto"/>
          <w:sz w:val="24"/>
        </w:rPr>
        <w:t>四、职业面向</w:t>
      </w:r>
      <w:bookmarkEnd w:id="12"/>
      <w:bookmarkEnd w:id="13"/>
      <w:bookmarkEnd w:id="14"/>
    </w:p>
    <w:p>
      <w:pPr>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职业面向一览表</w:t>
      </w:r>
    </w:p>
    <w:tbl>
      <w:tblPr>
        <w:tblStyle w:val="9"/>
        <w:tblpPr w:leftFromText="180" w:rightFromText="180" w:vertAnchor="text" w:horzAnchor="page" w:tblpXSpec="center" w:tblpY="132"/>
        <w:tblOverlap w:val="never"/>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9"/>
        <w:gridCol w:w="917"/>
        <w:gridCol w:w="1134"/>
        <w:gridCol w:w="2088"/>
        <w:gridCol w:w="1843"/>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959" w:type="dxa"/>
            <w:vAlign w:val="center"/>
          </w:tcPr>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所属</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专业</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大类</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（代码）</w:t>
            </w:r>
          </w:p>
        </w:tc>
        <w:tc>
          <w:tcPr>
            <w:tcW w:w="917" w:type="dxa"/>
            <w:vAlign w:val="center"/>
          </w:tcPr>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所属</w:t>
            </w:r>
          </w:p>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专业类（代码）</w:t>
            </w:r>
          </w:p>
        </w:tc>
        <w:tc>
          <w:tcPr>
            <w:tcW w:w="1134" w:type="dxa"/>
            <w:vAlign w:val="center"/>
          </w:tcPr>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对应</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行业</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（代码）</w:t>
            </w:r>
          </w:p>
        </w:tc>
        <w:tc>
          <w:tcPr>
            <w:tcW w:w="2088" w:type="dxa"/>
            <w:vAlign w:val="center"/>
          </w:tcPr>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主要</w:t>
            </w:r>
          </w:p>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职业类别</w:t>
            </w:r>
          </w:p>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（代码）</w:t>
            </w:r>
          </w:p>
        </w:tc>
        <w:tc>
          <w:tcPr>
            <w:tcW w:w="1843" w:type="dxa"/>
            <w:vAlign w:val="center"/>
          </w:tcPr>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主要</w:t>
            </w:r>
          </w:p>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岗位类别</w:t>
            </w:r>
          </w:p>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（或技术领域）</w:t>
            </w:r>
          </w:p>
        </w:tc>
        <w:tc>
          <w:tcPr>
            <w:tcW w:w="1389" w:type="dxa"/>
            <w:vAlign w:val="center"/>
          </w:tcPr>
          <w:p>
            <w:pPr>
              <w:pStyle w:val="8"/>
              <w:adjustRightInd w:val="0"/>
              <w:snapToGrid w:val="0"/>
              <w:spacing w:before="0" w:beforeAutospacing="0" w:after="0" w:afterAutospacing="0"/>
              <w:rPr>
                <w:rFonts w:hint="eastAsia" w:ascii="仿宋_GB2312" w:hAnsi="仿宋" w:eastAsia="仿宋_GB2312" w:cs="仿宋"/>
                <w:color w:val="auto"/>
                <w:sz w:val="21"/>
                <w:szCs w:val="21"/>
              </w:rPr>
            </w:pPr>
            <w:r>
              <w:rPr>
                <w:rFonts w:hint="eastAsia" w:ascii="仿宋_GB2312" w:hAnsi="仿宋" w:eastAsia="仿宋_GB2312" w:cs="仿宋"/>
                <w:color w:val="auto"/>
                <w:sz w:val="21"/>
                <w:szCs w:val="21"/>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0" w:hRule="atLeast"/>
          <w:jc w:val="center"/>
        </w:trPr>
        <w:tc>
          <w:tcPr>
            <w:tcW w:w="959" w:type="dxa"/>
            <w:vAlign w:val="center"/>
          </w:tcPr>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电子与信息大类</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（71）</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（计算机类</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7102）</w:t>
            </w:r>
          </w:p>
        </w:tc>
        <w:tc>
          <w:tcPr>
            <w:tcW w:w="917" w:type="dxa"/>
            <w:vAlign w:val="center"/>
          </w:tcPr>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eastAsia="zh-CN"/>
              </w:rPr>
              <w:t>计算机平面设计专业</w:t>
            </w:r>
            <w:r>
              <w:rPr>
                <w:rFonts w:hint="eastAsia" w:ascii="仿宋_GB2312" w:hAnsi="仿宋" w:eastAsia="仿宋_GB2312" w:cs="仿宋"/>
                <w:color w:val="auto"/>
                <w:sz w:val="21"/>
                <w:szCs w:val="21"/>
              </w:rPr>
              <w:t>（</w:t>
            </w:r>
            <w:r>
              <w:rPr>
                <w:rFonts w:hint="eastAsia" w:ascii="仿宋_GB2312" w:hAnsi="仿宋" w:eastAsia="仿宋_GB2312" w:cs="仿宋_GB2312"/>
                <w:color w:val="auto"/>
                <w:sz w:val="24"/>
                <w:szCs w:val="24"/>
              </w:rPr>
              <w:t>710210</w:t>
            </w:r>
            <w:r>
              <w:rPr>
                <w:rFonts w:hint="eastAsia" w:ascii="仿宋_GB2312" w:hAnsi="仿宋" w:eastAsia="仿宋_GB2312" w:cs="仿宋"/>
                <w:color w:val="auto"/>
                <w:sz w:val="21"/>
                <w:szCs w:val="21"/>
              </w:rPr>
              <w:t>）</w:t>
            </w:r>
          </w:p>
        </w:tc>
        <w:tc>
          <w:tcPr>
            <w:tcW w:w="1134" w:type="dxa"/>
            <w:vAlign w:val="center"/>
          </w:tcPr>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专业技术服务业</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（74）</w:t>
            </w:r>
          </w:p>
        </w:tc>
        <w:tc>
          <w:tcPr>
            <w:tcW w:w="2088" w:type="dxa"/>
            <w:vAlign w:val="center"/>
          </w:tcPr>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eastAsia="zh-CN"/>
              </w:rPr>
              <w:t>室内装饰设计师</w:t>
            </w:r>
            <w:r>
              <w:rPr>
                <w:rFonts w:hint="eastAsia" w:ascii="仿宋_GB2312" w:hAnsi="仿宋" w:eastAsia="仿宋_GB2312" w:cs="仿宋"/>
                <w:color w:val="auto"/>
                <w:sz w:val="21"/>
                <w:szCs w:val="21"/>
              </w:rPr>
              <w:t>（</w:t>
            </w:r>
            <w:r>
              <w:rPr>
                <w:rFonts w:hint="eastAsia" w:ascii="仿宋_GB2312" w:hAnsi="仿宋" w:eastAsia="仿宋_GB2312" w:cs="仿宋"/>
                <w:color w:val="auto"/>
                <w:sz w:val="21"/>
                <w:szCs w:val="21"/>
                <w:lang w:val="en-US" w:eastAsia="zh-CN"/>
              </w:rPr>
              <w:t>4</w:t>
            </w:r>
            <w:r>
              <w:rPr>
                <w:rFonts w:hint="eastAsia" w:ascii="仿宋_GB2312" w:hAnsi="仿宋" w:eastAsia="仿宋_GB2312" w:cs="仿宋"/>
                <w:color w:val="auto"/>
                <w:sz w:val="21"/>
                <w:szCs w:val="21"/>
              </w:rPr>
              <w:t>-0</w:t>
            </w:r>
            <w:r>
              <w:rPr>
                <w:rFonts w:hint="eastAsia" w:ascii="仿宋_GB2312" w:hAnsi="仿宋" w:eastAsia="仿宋_GB2312" w:cs="仿宋"/>
                <w:color w:val="auto"/>
                <w:sz w:val="21"/>
                <w:szCs w:val="21"/>
                <w:lang w:val="en-US" w:eastAsia="zh-CN"/>
              </w:rPr>
              <w:t>8</w:t>
            </w:r>
            <w:r>
              <w:rPr>
                <w:rFonts w:hint="eastAsia" w:ascii="仿宋_GB2312" w:hAnsi="仿宋" w:eastAsia="仿宋_GB2312" w:cs="仿宋"/>
                <w:color w:val="auto"/>
                <w:sz w:val="21"/>
                <w:szCs w:val="21"/>
              </w:rPr>
              <w:t>-</w:t>
            </w:r>
            <w:r>
              <w:rPr>
                <w:rFonts w:hint="eastAsia" w:ascii="仿宋_GB2312" w:hAnsi="仿宋" w:eastAsia="仿宋_GB2312" w:cs="仿宋"/>
                <w:color w:val="auto"/>
                <w:sz w:val="21"/>
                <w:szCs w:val="21"/>
                <w:lang w:val="en-US" w:eastAsia="zh-CN"/>
              </w:rPr>
              <w:t>08</w:t>
            </w:r>
            <w:r>
              <w:rPr>
                <w:rFonts w:hint="eastAsia" w:ascii="仿宋_GB2312" w:hAnsi="仿宋" w:eastAsia="仿宋_GB2312" w:cs="仿宋"/>
                <w:color w:val="auto"/>
                <w:sz w:val="21"/>
                <w:szCs w:val="21"/>
              </w:rPr>
              <w:t>-0</w:t>
            </w:r>
            <w:r>
              <w:rPr>
                <w:rFonts w:hint="eastAsia" w:ascii="仿宋_GB2312" w:hAnsi="仿宋" w:eastAsia="仿宋_GB2312" w:cs="仿宋"/>
                <w:color w:val="auto"/>
                <w:sz w:val="21"/>
                <w:szCs w:val="21"/>
                <w:lang w:val="en-US" w:eastAsia="zh-CN"/>
              </w:rPr>
              <w:t>7</w:t>
            </w:r>
            <w:r>
              <w:rPr>
                <w:rFonts w:hint="eastAsia" w:ascii="仿宋_GB2312" w:hAnsi="仿宋" w:eastAsia="仿宋_GB2312" w:cs="仿宋"/>
                <w:color w:val="auto"/>
                <w:sz w:val="21"/>
                <w:szCs w:val="21"/>
              </w:rPr>
              <w:t>）</w:t>
            </w:r>
          </w:p>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eastAsia="zh-CN"/>
              </w:rPr>
              <w:t>广告设计师</w:t>
            </w:r>
            <w:r>
              <w:rPr>
                <w:rFonts w:hint="eastAsia" w:ascii="仿宋_GB2312" w:hAnsi="仿宋" w:eastAsia="仿宋_GB2312" w:cs="仿宋"/>
                <w:color w:val="auto"/>
                <w:sz w:val="21"/>
                <w:szCs w:val="21"/>
              </w:rPr>
              <w:t>（</w:t>
            </w:r>
            <w:r>
              <w:rPr>
                <w:rFonts w:hint="eastAsia" w:ascii="仿宋_GB2312" w:hAnsi="仿宋" w:eastAsia="仿宋_GB2312" w:cs="仿宋"/>
                <w:color w:val="auto"/>
                <w:sz w:val="21"/>
                <w:szCs w:val="21"/>
                <w:lang w:val="en-US" w:eastAsia="zh-CN"/>
              </w:rPr>
              <w:t>4</w:t>
            </w:r>
            <w:r>
              <w:rPr>
                <w:rFonts w:hint="eastAsia" w:ascii="仿宋_GB2312" w:hAnsi="仿宋" w:eastAsia="仿宋_GB2312" w:cs="仿宋"/>
                <w:color w:val="auto"/>
                <w:sz w:val="21"/>
                <w:szCs w:val="21"/>
              </w:rPr>
              <w:t>-0</w:t>
            </w:r>
            <w:r>
              <w:rPr>
                <w:rFonts w:hint="eastAsia" w:ascii="仿宋_GB2312" w:hAnsi="仿宋" w:eastAsia="仿宋_GB2312" w:cs="仿宋"/>
                <w:color w:val="auto"/>
                <w:sz w:val="21"/>
                <w:szCs w:val="21"/>
                <w:lang w:val="en-US" w:eastAsia="zh-CN"/>
              </w:rPr>
              <w:t>8</w:t>
            </w:r>
            <w:r>
              <w:rPr>
                <w:rFonts w:hint="eastAsia" w:ascii="仿宋_GB2312" w:hAnsi="仿宋" w:eastAsia="仿宋_GB2312" w:cs="仿宋"/>
                <w:color w:val="auto"/>
                <w:sz w:val="21"/>
                <w:szCs w:val="21"/>
              </w:rPr>
              <w:t>-</w:t>
            </w:r>
            <w:r>
              <w:rPr>
                <w:rFonts w:hint="eastAsia" w:ascii="仿宋_GB2312" w:hAnsi="仿宋" w:eastAsia="仿宋_GB2312" w:cs="仿宋"/>
                <w:color w:val="auto"/>
                <w:sz w:val="21"/>
                <w:szCs w:val="21"/>
                <w:lang w:val="en-US" w:eastAsia="zh-CN"/>
              </w:rPr>
              <w:t>08</w:t>
            </w:r>
            <w:r>
              <w:rPr>
                <w:rFonts w:hint="eastAsia" w:ascii="仿宋_GB2312" w:hAnsi="仿宋" w:eastAsia="仿宋_GB2312" w:cs="仿宋"/>
                <w:color w:val="auto"/>
                <w:sz w:val="21"/>
                <w:szCs w:val="21"/>
              </w:rPr>
              <w:t>-0</w:t>
            </w:r>
            <w:r>
              <w:rPr>
                <w:rFonts w:hint="eastAsia" w:ascii="仿宋_GB2312" w:hAnsi="仿宋" w:eastAsia="仿宋_GB2312" w:cs="仿宋"/>
                <w:color w:val="auto"/>
                <w:sz w:val="21"/>
                <w:szCs w:val="21"/>
                <w:lang w:val="en-US" w:eastAsia="zh-CN"/>
              </w:rPr>
              <w:t>8</w:t>
            </w:r>
            <w:r>
              <w:rPr>
                <w:rFonts w:hint="eastAsia" w:ascii="仿宋_GB2312" w:hAnsi="仿宋" w:eastAsia="仿宋_GB2312" w:cs="仿宋"/>
                <w:color w:val="auto"/>
                <w:sz w:val="21"/>
                <w:szCs w:val="21"/>
              </w:rPr>
              <w:t>）</w:t>
            </w:r>
          </w:p>
          <w:p>
            <w:pPr>
              <w:pStyle w:val="8"/>
              <w:adjustRightInd w:val="0"/>
              <w:snapToGrid w:val="0"/>
              <w:spacing w:before="0" w:beforeAutospacing="0" w:after="0" w:afterAutospacing="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eastAsia="zh-CN"/>
              </w:rPr>
              <w:t>包装设计师</w:t>
            </w:r>
            <w:r>
              <w:rPr>
                <w:rFonts w:hint="eastAsia" w:ascii="仿宋_GB2312" w:hAnsi="仿宋" w:eastAsia="仿宋_GB2312" w:cs="仿宋"/>
                <w:color w:val="auto"/>
                <w:sz w:val="21"/>
                <w:szCs w:val="21"/>
              </w:rPr>
              <w:t>（</w:t>
            </w:r>
            <w:r>
              <w:rPr>
                <w:rFonts w:hint="eastAsia" w:ascii="仿宋_GB2312" w:hAnsi="仿宋" w:eastAsia="仿宋_GB2312" w:cs="仿宋"/>
                <w:color w:val="auto"/>
                <w:sz w:val="21"/>
                <w:szCs w:val="21"/>
                <w:lang w:val="en-US" w:eastAsia="zh-CN"/>
              </w:rPr>
              <w:t>4</w:t>
            </w:r>
            <w:r>
              <w:rPr>
                <w:rFonts w:hint="eastAsia" w:ascii="仿宋_GB2312" w:hAnsi="仿宋" w:eastAsia="仿宋_GB2312" w:cs="仿宋"/>
                <w:color w:val="auto"/>
                <w:sz w:val="21"/>
                <w:szCs w:val="21"/>
              </w:rPr>
              <w:t>-0</w:t>
            </w:r>
            <w:r>
              <w:rPr>
                <w:rFonts w:hint="eastAsia" w:ascii="仿宋_GB2312" w:hAnsi="仿宋" w:eastAsia="仿宋_GB2312" w:cs="仿宋"/>
                <w:color w:val="auto"/>
                <w:sz w:val="21"/>
                <w:szCs w:val="21"/>
                <w:lang w:val="en-US" w:eastAsia="zh-CN"/>
              </w:rPr>
              <w:t>8</w:t>
            </w:r>
            <w:r>
              <w:rPr>
                <w:rFonts w:hint="eastAsia" w:ascii="仿宋_GB2312" w:hAnsi="仿宋" w:eastAsia="仿宋_GB2312" w:cs="仿宋"/>
                <w:color w:val="auto"/>
                <w:sz w:val="21"/>
                <w:szCs w:val="21"/>
              </w:rPr>
              <w:t>-</w:t>
            </w:r>
            <w:r>
              <w:rPr>
                <w:rFonts w:hint="eastAsia" w:ascii="仿宋_GB2312" w:hAnsi="仿宋" w:eastAsia="仿宋_GB2312" w:cs="仿宋"/>
                <w:color w:val="auto"/>
                <w:sz w:val="21"/>
                <w:szCs w:val="21"/>
                <w:lang w:val="en-US" w:eastAsia="zh-CN"/>
              </w:rPr>
              <w:t>08</w:t>
            </w:r>
            <w:r>
              <w:rPr>
                <w:rFonts w:hint="eastAsia" w:ascii="仿宋_GB2312" w:hAnsi="仿宋" w:eastAsia="仿宋_GB2312" w:cs="仿宋"/>
                <w:color w:val="auto"/>
                <w:sz w:val="21"/>
                <w:szCs w:val="21"/>
              </w:rPr>
              <w:t>-0</w:t>
            </w:r>
            <w:r>
              <w:rPr>
                <w:rFonts w:hint="eastAsia" w:ascii="仿宋_GB2312" w:hAnsi="仿宋" w:eastAsia="仿宋_GB2312" w:cs="仿宋"/>
                <w:color w:val="auto"/>
                <w:sz w:val="21"/>
                <w:szCs w:val="21"/>
                <w:lang w:val="en-US" w:eastAsia="zh-CN"/>
              </w:rPr>
              <w:t>9</w:t>
            </w:r>
            <w:r>
              <w:rPr>
                <w:rFonts w:hint="eastAsia" w:ascii="仿宋_GB2312" w:hAnsi="仿宋" w:eastAsia="仿宋_GB2312" w:cs="仿宋"/>
                <w:color w:val="auto"/>
                <w:sz w:val="21"/>
                <w:szCs w:val="21"/>
              </w:rPr>
              <w:t>）</w:t>
            </w:r>
          </w:p>
        </w:tc>
        <w:tc>
          <w:tcPr>
            <w:tcW w:w="1843" w:type="dxa"/>
            <w:vAlign w:val="center"/>
          </w:tcPr>
          <w:p>
            <w:pPr>
              <w:pStyle w:val="28"/>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rPr>
                <w:rFonts w:ascii="仿宋_GB2312" w:eastAsia="仿宋_GB2312"/>
                <w:color w:val="auto"/>
                <w:sz w:val="21"/>
                <w:szCs w:val="21"/>
              </w:rPr>
            </w:pPr>
            <w:r>
              <w:rPr>
                <w:rFonts w:hint="eastAsia" w:ascii="仿宋_GB2312" w:eastAsia="仿宋_GB2312"/>
                <w:color w:val="auto"/>
                <w:sz w:val="21"/>
                <w:szCs w:val="21"/>
              </w:rPr>
              <w:t>书</w:t>
            </w:r>
            <w:r>
              <w:rPr>
                <w:rFonts w:ascii="仿宋_GB2312" w:eastAsia="仿宋_GB2312"/>
                <w:color w:val="auto"/>
                <w:sz w:val="21"/>
                <w:szCs w:val="21"/>
              </w:rPr>
              <w:t>籍杂志</w:t>
            </w:r>
            <w:r>
              <w:rPr>
                <w:rFonts w:hint="eastAsia" w:ascii="仿宋_GB2312" w:eastAsia="仿宋_GB2312"/>
                <w:color w:val="auto"/>
                <w:sz w:val="21"/>
                <w:szCs w:val="21"/>
              </w:rPr>
              <w:t>设计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color w:val="auto"/>
                <w:sz w:val="21"/>
                <w:szCs w:val="21"/>
              </w:rPr>
            </w:pPr>
            <w:r>
              <w:rPr>
                <w:rFonts w:hint="eastAsia" w:ascii="仿宋_GB2312" w:eastAsia="仿宋_GB2312"/>
                <w:color w:val="auto"/>
                <w:sz w:val="21"/>
                <w:szCs w:val="21"/>
              </w:rPr>
              <w:t>广告设计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color w:val="auto"/>
                <w:sz w:val="21"/>
                <w:szCs w:val="21"/>
              </w:rPr>
            </w:pPr>
            <w:r>
              <w:rPr>
                <w:rFonts w:hint="eastAsia" w:ascii="仿宋_GB2312" w:eastAsia="仿宋_GB2312"/>
                <w:color w:val="auto"/>
                <w:sz w:val="21"/>
                <w:szCs w:val="21"/>
              </w:rPr>
              <w:t>包装</w:t>
            </w:r>
            <w:r>
              <w:rPr>
                <w:rFonts w:ascii="仿宋_GB2312" w:eastAsia="仿宋_GB2312"/>
                <w:color w:val="auto"/>
                <w:sz w:val="21"/>
                <w:szCs w:val="21"/>
              </w:rPr>
              <w:t>设计</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hAnsi="仿宋" w:eastAsia="仿宋_GB2312" w:cs="仿宋"/>
                <w:color w:val="auto"/>
                <w:sz w:val="21"/>
                <w:szCs w:val="21"/>
              </w:rPr>
            </w:pPr>
            <w:r>
              <w:rPr>
                <w:rFonts w:hint="eastAsia" w:ascii="仿宋_GB2312" w:eastAsia="仿宋_GB2312"/>
                <w:color w:val="auto"/>
                <w:sz w:val="21"/>
                <w:szCs w:val="21"/>
              </w:rPr>
              <w:t>室内设计</w:t>
            </w:r>
          </w:p>
        </w:tc>
        <w:tc>
          <w:tcPr>
            <w:tcW w:w="1389" w:type="dxa"/>
            <w:vAlign w:val="center"/>
          </w:tcPr>
          <w:p>
            <w:pPr>
              <w:pStyle w:val="8"/>
              <w:adjustRightInd w:val="0"/>
              <w:snapToGrid w:val="0"/>
              <w:spacing w:before="0" w:beforeAutospacing="0" w:after="0" w:afterAutospacing="0"/>
              <w:jc w:val="center"/>
              <w:rPr>
                <w:rFonts w:hint="eastAsia" w:ascii="仿宋_GB2312" w:hAnsi="仿宋" w:eastAsia="仿宋_GB2312" w:cs="仿宋"/>
                <w:color w:val="auto"/>
                <w:sz w:val="21"/>
                <w:szCs w:val="21"/>
              </w:rPr>
            </w:pPr>
            <w:r>
              <w:rPr>
                <w:rFonts w:hint="eastAsia" w:ascii="仿宋_GB2312" w:hAnsi="仿宋" w:eastAsia="仿宋_GB2312" w:cs="仿宋"/>
                <w:color w:val="auto"/>
                <w:sz w:val="21"/>
                <w:szCs w:val="21"/>
              </w:rPr>
              <w:t>ATA图形图像处理</w:t>
            </w:r>
          </w:p>
          <w:p>
            <w:pPr>
              <w:pStyle w:val="8"/>
              <w:adjustRightInd w:val="0"/>
              <w:snapToGrid w:val="0"/>
              <w:spacing w:before="0" w:beforeAutospacing="0" w:after="0" w:afterAutospacing="0"/>
              <w:jc w:val="center"/>
              <w:rPr>
                <w:rFonts w:hint="eastAsia" w:ascii="仿宋_GB2312" w:hAnsi="仿宋" w:eastAsia="仿宋_GB2312" w:cs="仿宋"/>
                <w:color w:val="auto"/>
                <w:sz w:val="21"/>
                <w:szCs w:val="21"/>
              </w:rPr>
            </w:pPr>
            <w:r>
              <w:rPr>
                <w:rFonts w:hint="eastAsia" w:ascii="仿宋_GB2312" w:hAnsi="仿宋" w:eastAsia="仿宋_GB2312" w:cs="仿宋"/>
                <w:color w:val="auto"/>
                <w:sz w:val="21"/>
                <w:szCs w:val="21"/>
              </w:rPr>
              <w:t>1+X职业技能证书（</w:t>
            </w:r>
            <w:r>
              <w:rPr>
                <w:rFonts w:hint="eastAsia" w:ascii="仿宋_GB2312" w:hAnsi="仿宋" w:eastAsia="仿宋_GB2312" w:cs="仿宋"/>
                <w:color w:val="auto"/>
                <w:sz w:val="21"/>
                <w:szCs w:val="21"/>
                <w:lang w:eastAsia="zh-CN"/>
              </w:rPr>
              <w:t>界面设计</w:t>
            </w:r>
            <w:r>
              <w:rPr>
                <w:rFonts w:hint="eastAsia" w:ascii="仿宋_GB2312" w:hAnsi="仿宋" w:eastAsia="仿宋_GB2312" w:cs="仿宋"/>
                <w:color w:val="auto"/>
                <w:sz w:val="21"/>
                <w:szCs w:val="21"/>
              </w:rPr>
              <w:t>）</w:t>
            </w:r>
          </w:p>
        </w:tc>
      </w:tr>
    </w:tbl>
    <w:p>
      <w:pPr>
        <w:pStyle w:val="2"/>
        <w:rPr>
          <w:rFonts w:ascii="仿宋_GB2312" w:hAnsi="仿宋" w:eastAsia="仿宋_GB2312" w:cs="仿宋"/>
          <w:color w:val="auto"/>
          <w:sz w:val="24"/>
        </w:rPr>
      </w:pPr>
      <w:bookmarkStart w:id="16" w:name="_Toc17121"/>
      <w:bookmarkStart w:id="17" w:name="_Toc89108662"/>
      <w:bookmarkStart w:id="18" w:name="_Toc89414394"/>
      <w:r>
        <w:rPr>
          <w:rFonts w:hint="eastAsia" w:ascii="仿宋_GB2312" w:hAnsi="仿宋" w:eastAsia="仿宋_GB2312" w:cs="仿宋"/>
          <w:color w:val="auto"/>
          <w:sz w:val="24"/>
        </w:rPr>
        <w:t>五、培养目标</w:t>
      </w:r>
      <w:bookmarkEnd w:id="15"/>
      <w:r>
        <w:rPr>
          <w:rFonts w:hint="eastAsia" w:ascii="仿宋_GB2312" w:hAnsi="仿宋" w:eastAsia="仿宋_GB2312" w:cs="仿宋"/>
          <w:color w:val="auto"/>
          <w:sz w:val="24"/>
        </w:rPr>
        <w:t>与培养规格</w:t>
      </w:r>
      <w:bookmarkEnd w:id="16"/>
      <w:bookmarkEnd w:id="17"/>
      <w:bookmarkEnd w:id="18"/>
    </w:p>
    <w:p>
      <w:pPr>
        <w:spacing w:line="440" w:lineRule="exact"/>
        <w:ind w:firstLine="480"/>
        <w:rPr>
          <w:rFonts w:ascii="仿宋_GB2312" w:hAnsi="仿宋" w:eastAsia="仿宋_GB2312" w:cs="仿宋"/>
          <w:b/>
          <w:color w:val="auto"/>
          <w:spacing w:val="6"/>
          <w:kern w:val="0"/>
          <w:sz w:val="24"/>
        </w:rPr>
      </w:pPr>
      <w:bookmarkStart w:id="19" w:name="_Toc29249"/>
      <w:r>
        <w:rPr>
          <w:rFonts w:hint="eastAsia" w:ascii="仿宋_GB2312" w:hAnsi="仿宋" w:eastAsia="仿宋_GB2312" w:cs="仿宋"/>
          <w:b/>
          <w:bCs/>
          <w:color w:val="auto"/>
          <w:spacing w:val="6"/>
          <w:kern w:val="0"/>
          <w:sz w:val="24"/>
        </w:rPr>
        <w:t>（一）培养目标</w:t>
      </w:r>
      <w:bookmarkEnd w:id="19"/>
    </w:p>
    <w:p>
      <w:pPr>
        <w:spacing w:line="360" w:lineRule="auto"/>
        <w:ind w:firstLine="480"/>
        <w:rPr>
          <w:rFonts w:hint="eastAsia" w:ascii="仿宋_GB2312" w:hAnsi="仿宋" w:eastAsia="仿宋_GB2312" w:cs="仿宋"/>
          <w:color w:val="auto"/>
          <w:sz w:val="24"/>
        </w:rPr>
      </w:pPr>
      <w:bookmarkStart w:id="20" w:name="_Toc25520"/>
      <w:bookmarkStart w:id="21" w:name="_Toc18057"/>
      <w:bookmarkStart w:id="22" w:name="_Toc1542"/>
      <w:r>
        <w:rPr>
          <w:rFonts w:hint="eastAsia" w:ascii="仿宋_GB2312" w:hAnsi="仿宋" w:eastAsia="仿宋_GB2312" w:cs="仿宋"/>
          <w:color w:val="auto"/>
          <w:sz w:val="24"/>
        </w:rPr>
        <w:t>培养思想政治坚定、德技并修、德智体美劳全面发展，适应社会主义市场经济建设需要的平面设计方面的高素质技能型人才需要，具有的创新精神和实践能力，掌握书籍杂志制作、平面广告设计、包装设计、室内装潢设计等方面知识和技术技能，面向中小广告公司、装修公司等计算机平面设计领域的高素质劳动者和技术技能人才。</w:t>
      </w:r>
    </w:p>
    <w:bookmarkEnd w:id="20"/>
    <w:p>
      <w:pPr>
        <w:spacing w:line="440" w:lineRule="exact"/>
        <w:ind w:firstLine="480"/>
        <w:rPr>
          <w:rFonts w:ascii="仿宋_GB2312" w:hAnsi="仿宋" w:eastAsia="仿宋_GB2312" w:cs="仿宋"/>
          <w:b/>
          <w:bCs/>
          <w:color w:val="auto"/>
          <w:spacing w:val="6"/>
          <w:kern w:val="0"/>
          <w:sz w:val="24"/>
        </w:rPr>
      </w:pPr>
      <w:r>
        <w:rPr>
          <w:rFonts w:hint="eastAsia" w:ascii="仿宋_GB2312" w:hAnsi="仿宋" w:eastAsia="仿宋_GB2312" w:cs="仿宋"/>
          <w:b/>
          <w:bCs/>
          <w:color w:val="auto"/>
          <w:spacing w:val="6"/>
          <w:kern w:val="0"/>
          <w:sz w:val="24"/>
        </w:rPr>
        <w:t>（二）培养规格</w:t>
      </w:r>
      <w:bookmarkEnd w:id="21"/>
    </w:p>
    <w:p>
      <w:pPr>
        <w:spacing w:line="360" w:lineRule="auto"/>
        <w:ind w:firstLine="480" w:firstLineChars="200"/>
        <w:rPr>
          <w:rFonts w:hint="eastAsia" w:ascii="仿宋_GB2312" w:hAnsi="仿宋" w:eastAsia="仿宋_GB2312" w:cs="仿宋"/>
          <w:color w:val="auto"/>
          <w:sz w:val="24"/>
        </w:rPr>
      </w:pPr>
      <w:bookmarkStart w:id="23" w:name="_Toc7893"/>
      <w:bookmarkStart w:id="24" w:name="_Toc23443"/>
      <w:r>
        <w:rPr>
          <w:rFonts w:hint="eastAsia" w:ascii="仿宋_GB2312" w:hAnsi="仿宋" w:eastAsia="仿宋_GB2312" w:cs="仿宋"/>
          <w:color w:val="auto"/>
          <w:sz w:val="24"/>
        </w:rPr>
        <w:t>本专业毕业生应具备以下素质、知识和技能。</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1.素质</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（1）具有正确的世界观、人生观、价值观。</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①了解中国革命史、中国共产党史、改革开放史和社会主义发展史，继承革命传统，传承红色基因，深刻领会实现中华民族伟大复兴是中华民族近代以来最伟大的梦想，具有热爱党、拥护党的意识和行动；</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②坚决拥护中国共产党领导，树立中国特色社会主义共同理想，践行社会主义核心价值观，具有深厚的爱国情感、国家认同感、中华民族自豪感想，有为实现中华民族伟大复兴中国梦而不懈奋斗的信念和行动；</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③树立总体国家安全观，强化政治认同，增强自觉维护国家安全的意识，具有网络伦理道德与信息安全意识；</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④崇尚宪法、遵守法律、遵规守纪，具有规则与法治意识、社会责任感和参与意识，积极履行公民义务，理性行使公民权利；</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⑤具有主人翁意识，能够有序参与公共事务，积极承担社会责任；</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⑥具有以人为本的意识，尊重、维护人的尊严和价值，能关切人的生存、发展和幸福，理解人类命运共同体的内涵与价值等。</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（2）具有良好的职业道德和职业素养。</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①崇德向善、诚实守信、爱岗敬业，具有精益求精的工匠精神；</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②树立崇尚劳动、尊重劳动的意识，弘扬劳动精神，具有积极劳动态度和良好劳动习惯；</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③具有质量意识、</w:t>
      </w:r>
      <w:r>
        <w:rPr>
          <w:rFonts w:hint="eastAsia" w:ascii="仿宋_GB2312" w:hAnsi="仿宋" w:eastAsia="仿宋_GB2312" w:cs="仿宋"/>
          <w:color w:val="auto"/>
          <w:sz w:val="24"/>
          <w:lang w:val="en-US" w:eastAsia="zh-CN"/>
        </w:rPr>
        <w:t>绿色</w:t>
      </w:r>
      <w:r>
        <w:rPr>
          <w:rFonts w:hint="eastAsia" w:ascii="仿宋_GB2312" w:hAnsi="仿宋" w:eastAsia="仿宋_GB2312" w:cs="仿宋"/>
          <w:color w:val="auto"/>
          <w:sz w:val="24"/>
        </w:rPr>
        <w:t>环保意识、创新精神、知识产权意识、工作安全意识等；</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④具备理性思维、批判质疑、勇于探究的科学精神，能够根据社会发展需要和自身特点进行职业生涯规划。</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⑤具有较强的集体意识和团队合作精神，具有良好的人际交往、团队协作能力和客户服务意识，能进行有效的人际沟通和协作，与社会、自然和谐共处；</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⑥具有获取前沿技术信息、学习新知识的能力和熟练的信息技术应用能力；</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⑦具有健康的审美意识和一定的美学艺术积累。</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（3）具有良好的身心素质和人文素养。</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①具有健康的体魄和心理、健全的人格，有抗挫折能力、积极的心态、良好的个性心理品质、能调节和管理自己的情绪；</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②具有感受美、表现美、鉴赏美、创造美的能力，具有一定的审美和人文素养，能在生活中感知美、认识美；</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③具有全球意识和开放的心态，在了解中华优秀传统文化的历史渊源、发展脉络、精神内涵的同时，尊重世界多元文化的多样性和差异性，积极传播弘扬中华优秀传统文化和社会主义先进文化，积极参与跨文化交流。</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④具有健康文明的生活、行为习惯和自我管理能力。</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2.知识</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（1）公共基础知识</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①掌握与中等职业教育相应的思想政治知识、文科知识、理科知识、身心健康知识、就业知识、美学知识等；</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②了解人类文明进程和世界发展动态方面的知识，具有相应的古今中外人文领域基本知识和成果的积累，能理解和掌握人文思想中所蕴含的认识方法和实践方法等；</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③理解生命意义和人生价值等方面的知识，了解劳动的知识、价值和意义；</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④了解国情历史，了解中国共产党的历史和光荣传统等知识；</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⑤掌握基本的语言表达和写作技巧；</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⑥能借助工具查阅专业技术资料，借助工具书阅读简单的的英文资料；</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⑦了解公益和志愿服务，敬业奉献，团队意识和互助合作等知识，理解自尊自律，文明礼貌，诚信友善，宽和待人；</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⑧理解技术与人类文明的有机联系等知识。</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（2）专业知识</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①熟悉计算机进行文字、信息处理、办公软件操作和专业软件应用方面的知识，积极学习“互联网+”等社会信息化发展方面的知识；</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②掌握美术实用技术的基础知识；</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③熟悉美术手工、手绘效果图的制作，掌握基本的广告创意与制作、包装设计与制作、书籍设计、建筑平面图绘制、室内装潢设计、摄影摄像技术、数字影音后期处理等相关专业知识，了解相关的行业工作流程和岗位职责，树立正确的职业及岗位认知；</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④熟悉计算机平面设计、室内设计等必需的设计规范、行业标准等。</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3.能力</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（1）通用能力</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①具有基本的口语和书面表达能力、对知识的总结归纳能力；</w:t>
      </w:r>
    </w:p>
    <w:p>
      <w:pPr>
        <w:spacing w:line="360" w:lineRule="auto"/>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rPr>
        <w:t>②具有</w:t>
      </w:r>
      <w:r>
        <w:rPr>
          <w:rFonts w:hint="eastAsia" w:ascii="仿宋_GB2312" w:hAnsi="仿宋" w:eastAsia="仿宋_GB2312" w:cs="仿宋"/>
          <w:color w:val="auto"/>
          <w:sz w:val="24"/>
          <w:lang w:val="en-US" w:eastAsia="zh-CN"/>
        </w:rPr>
        <w:t>与基本沟通能力，能对客户需求进行分析总结，正确理解设计需求；</w:t>
      </w:r>
    </w:p>
    <w:p>
      <w:pPr>
        <w:spacing w:line="360" w:lineRule="auto"/>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③具备</w:t>
      </w:r>
      <w:r>
        <w:rPr>
          <w:rFonts w:hint="eastAsia" w:ascii="仿宋_GB2312" w:hAnsi="仿宋" w:eastAsia="仿宋_GB2312" w:cs="仿宋"/>
          <w:color w:val="auto"/>
          <w:sz w:val="24"/>
        </w:rPr>
        <w:t>团队意识和互助合作</w:t>
      </w:r>
      <w:r>
        <w:rPr>
          <w:rFonts w:hint="eastAsia" w:ascii="仿宋_GB2312" w:hAnsi="仿宋" w:eastAsia="仿宋_GB2312" w:cs="仿宋"/>
          <w:color w:val="auto"/>
          <w:sz w:val="24"/>
          <w:lang w:eastAsia="zh-CN"/>
        </w:rPr>
        <w:t>的能力</w:t>
      </w:r>
      <w:r>
        <w:rPr>
          <w:rFonts w:hint="eastAsia" w:ascii="仿宋_GB2312" w:hAnsi="仿宋" w:eastAsia="仿宋_GB2312" w:cs="仿宋"/>
          <w:color w:val="auto"/>
          <w:sz w:val="24"/>
        </w:rPr>
        <w:t>等</w:t>
      </w:r>
      <w:r>
        <w:rPr>
          <w:rFonts w:hint="eastAsia" w:ascii="仿宋_GB2312" w:hAnsi="仿宋" w:eastAsia="仿宋_GB2312" w:cs="仿宋"/>
          <w:color w:val="auto"/>
          <w:sz w:val="24"/>
          <w:lang w:val="en-US" w:eastAsia="zh-CN"/>
        </w:rPr>
        <w:t>；</w:t>
      </w:r>
    </w:p>
    <w:p>
      <w:pPr>
        <w:spacing w:line="360" w:lineRule="auto"/>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④具有创新能力，能够结合利用创意表现技法进行创意构思和设计制作；</w:t>
      </w:r>
    </w:p>
    <w:p>
      <w:pPr>
        <w:spacing w:line="360" w:lineRule="auto"/>
        <w:ind w:firstLine="480" w:firstLineChars="200"/>
        <w:rPr>
          <w:rFonts w:hint="eastAsia" w:ascii="仿宋_GB2312" w:hAnsi="仿宋" w:eastAsia="仿宋_GB2312" w:cs="仿宋"/>
          <w:color w:val="auto"/>
          <w:sz w:val="24"/>
          <w:lang w:eastAsia="zh-CN"/>
        </w:rPr>
      </w:pPr>
      <w:r>
        <w:rPr>
          <w:rFonts w:hint="eastAsia" w:ascii="仿宋_GB2312" w:hAnsi="仿宋" w:eastAsia="仿宋_GB2312" w:cs="仿宋"/>
          <w:color w:val="auto"/>
          <w:sz w:val="24"/>
          <w:lang w:val="en-US" w:eastAsia="zh-CN"/>
        </w:rPr>
        <w:t>⑤</w:t>
      </w:r>
      <w:r>
        <w:rPr>
          <w:rFonts w:hint="eastAsia" w:ascii="仿宋_GB2312" w:hAnsi="仿宋" w:eastAsia="仿宋_GB2312" w:cs="仿宋"/>
          <w:color w:val="auto"/>
          <w:sz w:val="24"/>
        </w:rPr>
        <w:t>具有计算机主流操作系统、网络、常用办公的基本应用能力</w:t>
      </w:r>
      <w:r>
        <w:rPr>
          <w:rFonts w:hint="eastAsia" w:ascii="仿宋_GB2312" w:hAnsi="仿宋" w:eastAsia="仿宋_GB2312" w:cs="仿宋"/>
          <w:color w:val="auto"/>
          <w:sz w:val="24"/>
          <w:lang w:eastAsia="zh-CN"/>
        </w:rPr>
        <w:t>；</w:t>
      </w:r>
    </w:p>
    <w:p>
      <w:pPr>
        <w:spacing w:line="360" w:lineRule="auto"/>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⑥</w:t>
      </w:r>
      <w:r>
        <w:rPr>
          <w:rFonts w:hint="eastAsia" w:ascii="仿宋_GB2312" w:hAnsi="仿宋" w:eastAsia="仿宋_GB2312" w:cs="仿宋"/>
          <w:color w:val="auto"/>
          <w:sz w:val="24"/>
        </w:rPr>
        <w:t>具有</w:t>
      </w:r>
      <w:r>
        <w:rPr>
          <w:rFonts w:hint="eastAsia" w:ascii="仿宋_GB2312" w:hAnsi="仿宋" w:eastAsia="仿宋_GB2312" w:cs="仿宋"/>
          <w:color w:val="auto"/>
          <w:sz w:val="24"/>
          <w:lang w:eastAsia="zh-CN"/>
        </w:rPr>
        <w:t>基本的</w:t>
      </w:r>
      <w:r>
        <w:rPr>
          <w:rFonts w:hint="eastAsia" w:ascii="仿宋_GB2312" w:hAnsi="仿宋" w:eastAsia="仿宋_GB2312" w:cs="仿宋"/>
          <w:color w:val="auto"/>
          <w:sz w:val="24"/>
        </w:rPr>
        <w:t>认识</w:t>
      </w:r>
      <w:r>
        <w:rPr>
          <w:rFonts w:hint="eastAsia" w:ascii="仿宋_GB2312" w:hAnsi="仿宋" w:eastAsia="仿宋_GB2312" w:cs="仿宋"/>
          <w:color w:val="auto"/>
          <w:sz w:val="24"/>
          <w:lang w:eastAsia="zh-CN"/>
        </w:rPr>
        <w:t>问题、分析问题和处理问题的能力</w:t>
      </w:r>
      <w:r>
        <w:rPr>
          <w:rFonts w:hint="eastAsia" w:ascii="仿宋_GB2312" w:hAnsi="仿宋" w:eastAsia="仿宋_GB2312" w:cs="仿宋"/>
          <w:color w:val="auto"/>
          <w:sz w:val="24"/>
        </w:rPr>
        <w:t>；</w:t>
      </w:r>
    </w:p>
    <w:p>
      <w:pPr>
        <w:spacing w:line="360" w:lineRule="auto"/>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掌握照相机、摄像机等数字影像设备的使用、连接、维护等基础技能；</w:t>
      </w:r>
    </w:p>
    <w:p>
      <w:pPr>
        <w:spacing w:line="360" w:lineRule="auto"/>
        <w:ind w:firstLine="480" w:firstLineChars="200"/>
        <w:rPr>
          <w:rFonts w:hint="eastAsia" w:ascii="仿宋_GB2312" w:hAnsi="仿宋" w:eastAsia="仿宋_GB2312" w:cs="仿宋"/>
          <w:color w:val="auto"/>
          <w:sz w:val="24"/>
          <w:lang w:eastAsia="zh-CN"/>
        </w:rPr>
      </w:pPr>
      <w:r>
        <w:rPr>
          <w:rFonts w:hint="eastAsia" w:ascii="仿宋_GB2312" w:hAnsi="仿宋" w:eastAsia="仿宋_GB2312" w:cs="仿宋"/>
          <w:color w:val="auto"/>
          <w:sz w:val="24"/>
          <w:lang w:val="en-US" w:eastAsia="zh-CN"/>
        </w:rPr>
        <w:t>⑦</w:t>
      </w:r>
      <w:r>
        <w:rPr>
          <w:rFonts w:hint="eastAsia" w:ascii="仿宋_GB2312" w:hAnsi="仿宋" w:eastAsia="仿宋_GB2312" w:cs="仿宋"/>
          <w:color w:val="auto"/>
          <w:sz w:val="24"/>
        </w:rPr>
        <w:t>具有能自主学习、终身学习的能力</w:t>
      </w:r>
      <w:r>
        <w:rPr>
          <w:rFonts w:hint="eastAsia" w:ascii="仿宋_GB2312" w:hAnsi="仿宋" w:eastAsia="仿宋_GB2312" w:cs="仿宋"/>
          <w:color w:val="auto"/>
          <w:sz w:val="24"/>
          <w:lang w:eastAsia="zh-CN"/>
        </w:rPr>
        <w:t>。</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（2）专业技术技能</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专业(技能)方向——平面广告设计与制作</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①具有较高的审美素养，较强的视觉感受和视觉表现能力，具有素描造型、色彩搭配的能力。</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②熟悉广告设计原理、规范、广告类型，掌握广告创意方法和实现途径。</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③掌握平面广告的创意、版式、配色、图形图像绘制、图文编辑等技能。</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④具有制作海报、画册、报纸、杂志、图书、包装、界面设计</w:t>
      </w:r>
      <w:r>
        <w:rPr>
          <w:rFonts w:hint="eastAsia" w:ascii="仿宋_GB2312" w:hAnsi="仿宋" w:eastAsia="仿宋_GB2312" w:cs="仿宋"/>
          <w:color w:val="auto"/>
          <w:sz w:val="24"/>
          <w:lang w:val="en-US" w:eastAsia="zh-CN"/>
        </w:rPr>
        <w:t>的</w:t>
      </w:r>
      <w:r>
        <w:rPr>
          <w:rFonts w:hint="eastAsia" w:ascii="仿宋_GB2312" w:hAnsi="仿宋" w:eastAsia="仿宋_GB2312" w:cs="仿宋"/>
          <w:color w:val="auto"/>
          <w:sz w:val="24"/>
        </w:rPr>
        <w:t>综合能力；</w:t>
      </w:r>
    </w:p>
    <w:p>
      <w:pPr>
        <w:spacing w:line="360" w:lineRule="auto"/>
        <w:ind w:firstLine="480" w:firstLineChars="200"/>
        <w:rPr>
          <w:rFonts w:hint="eastAsia" w:ascii="仿宋_GB2312" w:hAnsi="仿宋" w:eastAsia="仿宋_GB2312" w:cs="仿宋"/>
          <w:color w:val="auto"/>
          <w:sz w:val="24"/>
          <w:lang w:eastAsia="zh-CN"/>
        </w:rPr>
      </w:pPr>
      <w:r>
        <w:rPr>
          <w:rFonts w:hint="eastAsia" w:ascii="仿宋_GB2312" w:hAnsi="仿宋" w:eastAsia="仿宋_GB2312" w:cs="仿宋"/>
          <w:color w:val="auto"/>
          <w:sz w:val="24"/>
        </w:rPr>
        <w:t>⑤掌握图形图像处理的基本操作技能，具有使用主流平面设计软件进行图形绘制、图文编辑、图像处理的能力</w:t>
      </w:r>
      <w:r>
        <w:rPr>
          <w:rFonts w:hint="eastAsia" w:ascii="仿宋_GB2312" w:hAnsi="仿宋" w:eastAsia="仿宋_GB2312" w:cs="仿宋"/>
          <w:color w:val="auto"/>
          <w:sz w:val="24"/>
          <w:lang w:eastAsia="zh-CN"/>
        </w:rPr>
        <w:t>；</w:t>
      </w:r>
    </w:p>
    <w:p>
      <w:pPr>
        <w:spacing w:line="360" w:lineRule="auto"/>
        <w:ind w:firstLine="480" w:firstLineChars="200"/>
        <w:rPr>
          <w:rFonts w:hint="eastAsia" w:ascii="仿宋_GB2312" w:hAnsi="仿宋" w:eastAsia="仿宋_GB2312" w:cs="仿宋"/>
          <w:color w:val="auto"/>
          <w:sz w:val="24"/>
          <w:lang w:val="en-US" w:eastAsia="zh-CN"/>
        </w:rPr>
      </w:pPr>
      <w:r>
        <w:rPr>
          <w:rFonts w:hint="eastAsia" w:ascii="仿宋_GB2312" w:hAnsi="仿宋" w:eastAsia="仿宋_GB2312" w:cs="仿宋"/>
          <w:color w:val="auto"/>
          <w:sz w:val="24"/>
          <w:lang w:val="en-US" w:eastAsia="zh-CN"/>
        </w:rPr>
        <w:t>⑥熟悉从事计算机平面设计专业必需的文学和设计规范等知识；</w:t>
      </w:r>
    </w:p>
    <w:p>
      <w:pPr>
        <w:spacing w:line="360" w:lineRule="auto"/>
        <w:ind w:firstLine="480" w:firstLineChars="200"/>
        <w:rPr>
          <w:rFonts w:hint="eastAsia" w:ascii="仿宋_GB2312" w:hAnsi="仿宋" w:eastAsia="仿宋_GB2312" w:cs="仿宋"/>
          <w:color w:val="auto"/>
          <w:sz w:val="24"/>
          <w:lang w:eastAsia="zh-CN"/>
        </w:rPr>
      </w:pPr>
      <w:r>
        <w:rPr>
          <w:rFonts w:hint="eastAsia" w:ascii="仿宋_GB2312" w:hAnsi="仿宋" w:eastAsia="仿宋_GB2312" w:cs="仿宋"/>
          <w:color w:val="auto"/>
          <w:sz w:val="24"/>
          <w:lang w:val="en-US" w:eastAsia="zh-CN"/>
        </w:rPr>
        <w:t>⑦掌握照相机、摄像机等数字影像设备的使用、连接、维护等基础技能。</w:t>
      </w:r>
    </w:p>
    <w:p>
      <w:pPr>
        <w:spacing w:line="360" w:lineRule="auto"/>
        <w:ind w:firstLine="482" w:firstLineChars="200"/>
        <w:rPr>
          <w:rFonts w:hint="eastAsia" w:ascii="仿宋_GB2312" w:hAnsi="仿宋" w:eastAsia="仿宋_GB2312" w:cs="仿宋"/>
          <w:b/>
          <w:bCs/>
          <w:color w:val="auto"/>
          <w:sz w:val="24"/>
        </w:rPr>
      </w:pPr>
      <w:r>
        <w:rPr>
          <w:rFonts w:hint="eastAsia" w:ascii="仿宋_GB2312" w:hAnsi="仿宋" w:eastAsia="仿宋_GB2312" w:cs="仿宋"/>
          <w:b/>
          <w:bCs/>
          <w:color w:val="auto"/>
          <w:sz w:val="24"/>
        </w:rPr>
        <w:t>专业(技能)方向——室内设计</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①了解建筑的一些基本知识，掌握建筑平面图的绘制技能；</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②熟悉建筑装饰装潢设计的基本知识与规范，具有设计和制作室内装饰装潢效果图的能力；</w:t>
      </w:r>
    </w:p>
    <w:p>
      <w:pPr>
        <w:spacing w:line="360" w:lineRule="auto"/>
        <w:ind w:firstLine="480" w:firstLineChars="200"/>
        <w:rPr>
          <w:rFonts w:hint="eastAsia" w:ascii="仿宋_GB2312" w:hAnsi="仿宋" w:eastAsia="仿宋_GB2312" w:cs="仿宋"/>
          <w:color w:val="auto"/>
          <w:sz w:val="24"/>
          <w:lang w:eastAsia="zh-CN"/>
        </w:rPr>
      </w:pPr>
      <w:r>
        <w:rPr>
          <w:rFonts w:hint="eastAsia" w:ascii="仿宋_GB2312" w:hAnsi="仿宋" w:eastAsia="仿宋_GB2312" w:cs="仿宋"/>
          <w:color w:val="auto"/>
          <w:sz w:val="24"/>
        </w:rPr>
        <w:t>③掌握3D软件的基本操作，具有模型制作、材质编辑、灯光布局、虚拟场景搭建、渲染输出等基本能力</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lang w:val="en-US" w:eastAsia="zh-CN"/>
        </w:rPr>
        <w:t>熟悉从事本专业必需的文学和设计规范等知识；</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④</w:t>
      </w:r>
      <w:r>
        <w:rPr>
          <w:rFonts w:hint="eastAsia" w:ascii="仿宋_GB2312" w:hAnsi="仿宋" w:eastAsia="仿宋_GB2312" w:cs="仿宋"/>
          <w:color w:val="auto"/>
          <w:sz w:val="24"/>
          <w:lang w:val="en-US" w:eastAsia="zh-CN"/>
        </w:rPr>
        <w:t>熟悉从事计算机平面设计专业必需的文学和设计规范等知识</w:t>
      </w:r>
      <w:r>
        <w:rPr>
          <w:rFonts w:hint="eastAsia" w:ascii="仿宋_GB2312" w:hAnsi="仿宋" w:eastAsia="仿宋_GB2312" w:cs="仿宋"/>
          <w:color w:val="auto"/>
          <w:sz w:val="24"/>
        </w:rPr>
        <w:t>。</w:t>
      </w:r>
    </w:p>
    <w:bookmarkEnd w:id="23"/>
    <w:bookmarkEnd w:id="24"/>
    <w:p>
      <w:pPr>
        <w:pStyle w:val="2"/>
        <w:rPr>
          <w:rFonts w:ascii="仿宋_GB2312" w:hAnsi="仿宋" w:eastAsia="仿宋_GB2312" w:cs="仿宋"/>
          <w:color w:val="auto"/>
          <w:sz w:val="24"/>
        </w:rPr>
      </w:pPr>
      <w:bookmarkStart w:id="25" w:name="_Toc89108663"/>
      <w:bookmarkStart w:id="26" w:name="_Toc4327"/>
      <w:bookmarkStart w:id="27" w:name="_Toc89414395"/>
      <w:r>
        <w:rPr>
          <w:rFonts w:hint="eastAsia" w:ascii="仿宋_GB2312" w:hAnsi="仿宋" w:eastAsia="仿宋_GB2312" w:cs="仿宋"/>
          <w:color w:val="auto"/>
          <w:sz w:val="24"/>
        </w:rPr>
        <w:t>六、课程设置及要求</w:t>
      </w:r>
      <w:bookmarkEnd w:id="25"/>
      <w:bookmarkEnd w:id="26"/>
      <w:bookmarkEnd w:id="27"/>
    </w:p>
    <w:p>
      <w:pPr>
        <w:spacing w:line="440" w:lineRule="exact"/>
        <w:ind w:firstLine="480"/>
        <w:rPr>
          <w:rFonts w:ascii="仿宋_GB2312" w:hAnsi="仿宋" w:eastAsia="仿宋_GB2312" w:cs="仿宋"/>
          <w:b/>
          <w:bCs/>
          <w:color w:val="auto"/>
          <w:spacing w:val="6"/>
          <w:kern w:val="0"/>
          <w:sz w:val="24"/>
        </w:rPr>
      </w:pPr>
      <w:bookmarkStart w:id="28" w:name="_Toc20699"/>
      <w:bookmarkStart w:id="29" w:name="_Toc33017549"/>
      <w:r>
        <w:rPr>
          <w:rFonts w:hint="eastAsia" w:ascii="仿宋_GB2312" w:hAnsi="仿宋" w:eastAsia="仿宋_GB2312" w:cs="仿宋"/>
          <w:b/>
          <w:bCs/>
          <w:color w:val="auto"/>
          <w:spacing w:val="6"/>
          <w:kern w:val="0"/>
          <w:sz w:val="24"/>
        </w:rPr>
        <w:t>（一）公共基础课程</w:t>
      </w:r>
    </w:p>
    <w:p>
      <w:pPr>
        <w:spacing w:line="440" w:lineRule="exact"/>
        <w:ind w:firstLine="480"/>
        <w:rPr>
          <w:rFonts w:ascii="仿宋_GB2312" w:hAnsi="仿宋" w:eastAsia="仿宋_GB2312" w:cs="仿宋"/>
          <w:b/>
          <w:bCs/>
          <w:color w:val="auto"/>
          <w:spacing w:val="6"/>
          <w:kern w:val="0"/>
          <w:sz w:val="24"/>
        </w:rPr>
      </w:pPr>
      <w:r>
        <w:rPr>
          <w:rFonts w:hint="eastAsia" w:ascii="仿宋_GB2312" w:hAnsi="仿宋" w:eastAsia="仿宋_GB2312" w:cs="仿宋"/>
          <w:b/>
          <w:bCs/>
          <w:color w:val="auto"/>
          <w:spacing w:val="6"/>
          <w:kern w:val="0"/>
          <w:sz w:val="24"/>
        </w:rPr>
        <w:t>1.公共基础课程设置要求</w:t>
      </w:r>
    </w:p>
    <w:p>
      <w:pPr>
        <w:spacing w:line="360" w:lineRule="auto"/>
        <w:ind w:firstLine="480" w:firstLineChars="200"/>
        <w:rPr>
          <w:rFonts w:ascii="仿宋_GB2312" w:hAnsi="仿宋" w:eastAsia="仿宋_GB2312" w:cs="仿宋"/>
          <w:bCs/>
          <w:color w:val="auto"/>
          <w:kern w:val="44"/>
          <w:sz w:val="24"/>
          <w:szCs w:val="24"/>
        </w:rPr>
      </w:pPr>
      <w:r>
        <w:rPr>
          <w:rFonts w:hint="eastAsia" w:ascii="仿宋_GB2312" w:hAnsi="仿宋" w:eastAsia="仿宋_GB2312" w:cs="仿宋"/>
          <w:bCs/>
          <w:color w:val="auto"/>
          <w:kern w:val="44"/>
          <w:sz w:val="24"/>
          <w:szCs w:val="24"/>
        </w:rPr>
        <w:t>本专业公共基础课包括中国特色社会主义、心理健康与职业生涯、哲学与人生、职业道德与法治、语文、数学、信息技术、英语、体育与健康、艺术、历史、习近平新时代中国特色社会主义等十二门必修课程，中华优秀传统文化、职场礼仪等二门职业素质拓展课程。</w:t>
      </w:r>
    </w:p>
    <w:p>
      <w:pPr>
        <w:spacing w:line="360" w:lineRule="auto"/>
        <w:ind w:right="-82" w:rightChars="-39"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通过学习掌握公共基础课的文化知识，主要为学生继续学习创造条件；通过公共基础课知识的学习培养良好的法律意识、职业道德素养、身体素质、心理素质、与人交流素质、礼仪修养素质等，为培养社会公民基本素养打好基础。</w:t>
      </w:r>
    </w:p>
    <w:p>
      <w:pPr>
        <w:spacing w:line="440" w:lineRule="exact"/>
        <w:ind w:firstLine="480"/>
        <w:rPr>
          <w:rFonts w:ascii="仿宋_GB2312" w:hAnsi="仿宋" w:eastAsia="仿宋_GB2312" w:cs="仿宋"/>
          <w:b/>
          <w:bCs/>
          <w:color w:val="auto"/>
          <w:spacing w:val="6"/>
          <w:kern w:val="0"/>
          <w:sz w:val="24"/>
        </w:rPr>
      </w:pPr>
      <w:r>
        <w:rPr>
          <w:rFonts w:hint="eastAsia" w:ascii="仿宋_GB2312" w:hAnsi="仿宋" w:eastAsia="仿宋_GB2312" w:cs="仿宋"/>
          <w:b/>
          <w:bCs/>
          <w:color w:val="auto"/>
          <w:spacing w:val="6"/>
          <w:kern w:val="0"/>
          <w:sz w:val="24"/>
        </w:rPr>
        <w:t>2.公共基础课程思政要求</w:t>
      </w:r>
    </w:p>
    <w:p>
      <w:pPr>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（1）思想政治教育课程要求</w:t>
      </w:r>
    </w:p>
    <w:p>
      <w:pPr>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中职学段重在提升政治素养，引导学生衷心拥护党的领导和我国社会主义制度，形成做社会主义建设者和接班人的政治认同。</w:t>
      </w:r>
      <w:r>
        <w:rPr>
          <w:rFonts w:hint="eastAsia" w:ascii="仿宋_GB2312" w:hAnsi="仿宋" w:eastAsia="仿宋_GB2312" w:cs="仿宋"/>
          <w:color w:val="auto"/>
          <w:sz w:val="24"/>
        </w:rPr>
        <w:t>注重对学生教学理想信念教育，社会主义核心价值观教育，中华优秀传统文化教育，生态文明教育，心理健康教育。</w:t>
      </w:r>
      <w:r>
        <w:rPr>
          <w:rFonts w:hint="eastAsia" w:ascii="仿宋_GB2312" w:hAnsi="仿宋" w:eastAsia="仿宋_GB2312" w:cs="仿宋"/>
          <w:color w:val="auto"/>
          <w:kern w:val="0"/>
          <w:sz w:val="24"/>
        </w:rPr>
        <w:t>中职阶段重在开展常识性思想政治理论学习。</w:t>
      </w:r>
    </w:p>
    <w:p>
      <w:pPr>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（2）文化基础课思政要求</w:t>
      </w:r>
    </w:p>
    <w:p>
      <w:pPr>
        <w:spacing w:line="360" w:lineRule="auto"/>
        <w:ind w:firstLine="480" w:firstLineChars="200"/>
        <w:rPr>
          <w:rFonts w:ascii="仿宋_GB2312" w:hAnsi="仿宋" w:eastAsia="仿宋_GB2312" w:cs="仿宋"/>
          <w:bCs/>
          <w:color w:val="auto"/>
          <w:kern w:val="44"/>
          <w:sz w:val="24"/>
          <w:szCs w:val="24"/>
        </w:rPr>
      </w:pPr>
      <w:r>
        <w:rPr>
          <w:rFonts w:hint="eastAsia" w:ascii="仿宋_GB2312" w:hAnsi="仿宋" w:eastAsia="仿宋_GB2312" w:cs="仿宋"/>
          <w:bCs/>
          <w:color w:val="auto"/>
          <w:kern w:val="44"/>
          <w:sz w:val="24"/>
          <w:szCs w:val="24"/>
        </w:rPr>
        <w:t>深度挖掘</w:t>
      </w: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bCs/>
          <w:color w:val="auto"/>
          <w:kern w:val="44"/>
          <w:sz w:val="24"/>
          <w:szCs w:val="24"/>
        </w:rPr>
        <w:t>专业所有文化基础课程中蕴含的思想政治教育资源，解决好文化基础课程与思政课相互配合的问题，推动文化类课程与思政课建设形成协同效应。</w:t>
      </w:r>
    </w:p>
    <w:p>
      <w:pPr>
        <w:spacing w:line="360" w:lineRule="auto"/>
        <w:ind w:firstLine="420" w:firstLineChars="200"/>
        <w:rPr>
          <w:rFonts w:ascii="仿宋_GB2312" w:hAnsi="仿宋" w:eastAsia="仿宋_GB2312" w:cs="仿宋"/>
          <w:color w:val="auto"/>
          <w:sz w:val="24"/>
        </w:rPr>
      </w:pPr>
      <w:r>
        <w:rPr>
          <w:rFonts w:hint="eastAsia" w:ascii="仿宋_GB2312" w:eastAsia="仿宋_GB2312" w:cs="Calibri"/>
          <w:color w:val="auto"/>
          <w:szCs w:val="21"/>
        </w:rPr>
        <w:t>①</w:t>
      </w:r>
      <w:r>
        <w:rPr>
          <w:rFonts w:hint="eastAsia" w:ascii="仿宋_GB2312" w:hAnsi="仿宋" w:eastAsia="仿宋_GB2312" w:cs="仿宋"/>
          <w:color w:val="auto"/>
          <w:sz w:val="24"/>
        </w:rPr>
        <w:t>语文、历史等课要利用课程中语言文字、传统文化、历史地理常识等丰富的思想道德教育因素，潜移默化地对学生进行世界观、人生观和价值观的引导。</w:t>
      </w:r>
    </w:p>
    <w:p>
      <w:pPr>
        <w:spacing w:line="360" w:lineRule="auto"/>
        <w:ind w:firstLine="480" w:firstLineChars="200"/>
        <w:rPr>
          <w:rFonts w:ascii="仿宋_GB2312" w:hAnsi="仿宋" w:eastAsia="仿宋_GB2312" w:cs="仿宋"/>
          <w:color w:val="auto"/>
          <w:sz w:val="24"/>
        </w:rPr>
      </w:pPr>
      <w:r>
        <w:rPr>
          <w:rFonts w:hint="eastAsia" w:ascii="仿宋_GB2312" w:eastAsia="仿宋_GB2312" w:cs="Calibri"/>
          <w:color w:val="auto"/>
          <w:sz w:val="24"/>
        </w:rPr>
        <w:t>②</w:t>
      </w:r>
      <w:r>
        <w:rPr>
          <w:rFonts w:hint="eastAsia" w:ascii="仿宋_GB2312" w:hAnsi="仿宋" w:eastAsia="仿宋_GB2312" w:cs="仿宋"/>
          <w:color w:val="auto"/>
          <w:sz w:val="24"/>
        </w:rPr>
        <w:t>数学、信息技术等课要加强对学生科学精神、科学方法、科学态度、科学探究能力和逻辑思维能力的培养，促进学生树立勇于创新、求真求实的思想品质。</w:t>
      </w:r>
    </w:p>
    <w:p>
      <w:pPr>
        <w:spacing w:line="360" w:lineRule="auto"/>
        <w:ind w:firstLine="480" w:firstLineChars="200"/>
        <w:rPr>
          <w:rFonts w:ascii="仿宋_GB2312" w:hAnsi="仿宋" w:eastAsia="仿宋_GB2312" w:cs="仿宋"/>
          <w:color w:val="auto"/>
          <w:sz w:val="24"/>
        </w:rPr>
      </w:pPr>
      <w:r>
        <w:rPr>
          <w:rFonts w:hint="eastAsia" w:ascii="仿宋_GB2312" w:eastAsia="仿宋_GB2312" w:cs="Calibri"/>
          <w:color w:val="auto"/>
          <w:sz w:val="24"/>
        </w:rPr>
        <w:t>③</w:t>
      </w:r>
      <w:r>
        <w:rPr>
          <w:rFonts w:hint="eastAsia" w:ascii="仿宋_GB2312" w:hAnsi="仿宋" w:eastAsia="仿宋_GB2312" w:cs="仿宋"/>
          <w:color w:val="auto"/>
          <w:sz w:val="24"/>
        </w:rPr>
        <w:t>体育与健康、艺术等课要加强对学生审美情趣、健康体魄、意志品质、人文素养和生活方式的培养。</w:t>
      </w:r>
    </w:p>
    <w:p>
      <w:pPr>
        <w:spacing w:line="360" w:lineRule="auto"/>
        <w:ind w:firstLine="420" w:firstLineChars="200"/>
        <w:rPr>
          <w:rFonts w:ascii="仿宋_GB2312" w:hAnsi="仿宋" w:eastAsia="仿宋_GB2312" w:cs="仿宋"/>
          <w:color w:val="auto"/>
          <w:kern w:val="0"/>
          <w:sz w:val="24"/>
        </w:rPr>
      </w:pPr>
      <w:r>
        <w:rPr>
          <w:rFonts w:hint="eastAsia" w:ascii="仿宋_GB2312" w:eastAsia="仿宋_GB2312" w:cs="Calibri"/>
          <w:color w:val="auto"/>
          <w:szCs w:val="21"/>
        </w:rPr>
        <w:fldChar w:fldCharType="begin"/>
      </w:r>
      <w:r>
        <w:rPr>
          <w:rFonts w:hint="eastAsia" w:ascii="仿宋_GB2312" w:eastAsia="仿宋_GB2312" w:cs="Calibri"/>
          <w:color w:val="auto"/>
          <w:szCs w:val="21"/>
        </w:rPr>
        <w:instrText xml:space="preserve"> = 4 \* GB3 \* MERGEFORMAT </w:instrText>
      </w:r>
      <w:r>
        <w:rPr>
          <w:rFonts w:hint="eastAsia" w:ascii="仿宋_GB2312" w:eastAsia="仿宋_GB2312" w:cs="Calibri"/>
          <w:color w:val="auto"/>
          <w:szCs w:val="21"/>
        </w:rPr>
        <w:fldChar w:fldCharType="separate"/>
      </w:r>
      <w:r>
        <w:rPr>
          <w:rFonts w:hint="eastAsia" w:ascii="仿宋_GB2312" w:eastAsia="仿宋_GB2312" w:cs="Calibri"/>
          <w:color w:val="auto"/>
          <w:szCs w:val="21"/>
        </w:rPr>
        <w:t>④</w:t>
      </w:r>
      <w:r>
        <w:rPr>
          <w:rFonts w:hint="eastAsia" w:ascii="仿宋_GB2312" w:eastAsia="仿宋_GB2312" w:cs="Calibri"/>
          <w:color w:val="auto"/>
          <w:szCs w:val="21"/>
        </w:rPr>
        <w:fldChar w:fldCharType="end"/>
      </w:r>
      <w:r>
        <w:rPr>
          <w:rFonts w:hint="eastAsia" w:ascii="仿宋_GB2312" w:hAnsi="仿宋" w:eastAsia="仿宋_GB2312" w:cs="仿宋"/>
          <w:color w:val="auto"/>
          <w:sz w:val="24"/>
        </w:rPr>
        <w:t>英语课要加强对学生国际视野、国际理解和综合人文素养的培养。</w:t>
      </w:r>
    </w:p>
    <w:p>
      <w:pPr>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要深度挖掘</w:t>
      </w: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color w:val="auto"/>
          <w:kern w:val="0"/>
          <w:sz w:val="24"/>
        </w:rPr>
        <w:t>专业所有文化基础课程中蕴含的思想政治教育资源，解决好文化基础课程与思政课相互配合的问题，推动文化类课程与思政课建设形成协同效应。</w:t>
      </w:r>
    </w:p>
    <w:p>
      <w:pPr>
        <w:spacing w:line="440" w:lineRule="exact"/>
        <w:ind w:firstLine="506" w:firstLineChars="200"/>
        <w:rPr>
          <w:rFonts w:ascii="仿宋_GB2312" w:hAnsi="仿宋" w:eastAsia="仿宋_GB2312" w:cs="仿宋"/>
          <w:b/>
          <w:bCs/>
          <w:color w:val="auto"/>
          <w:spacing w:val="6"/>
          <w:kern w:val="0"/>
          <w:sz w:val="24"/>
        </w:rPr>
      </w:pPr>
      <w:r>
        <w:rPr>
          <w:rFonts w:hint="eastAsia" w:ascii="仿宋_GB2312" w:hAnsi="仿宋" w:eastAsia="仿宋_GB2312" w:cs="仿宋"/>
          <w:b/>
          <w:bCs/>
          <w:color w:val="auto"/>
          <w:spacing w:val="6"/>
          <w:kern w:val="0"/>
          <w:sz w:val="24"/>
        </w:rPr>
        <w:t>3.公共基础课程</w:t>
      </w:r>
    </w:p>
    <w:p>
      <w:pPr>
        <w:pStyle w:val="19"/>
        <w:numPr>
          <w:ilvl w:val="0"/>
          <w:numId w:val="0"/>
        </w:numPr>
        <w:spacing w:line="360" w:lineRule="auto"/>
        <w:ind w:left="315" w:leftChars="150"/>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（1）中国特色社会主义（课程编码：</w:t>
      </w:r>
      <w:r>
        <w:rPr>
          <w:rFonts w:ascii="仿宋_GB2312" w:hAnsi="仿宋" w:eastAsia="仿宋_GB2312" w:cs="仿宋"/>
          <w:b w:val="0"/>
          <w:color w:val="auto"/>
          <w:sz w:val="24"/>
          <w:szCs w:val="24"/>
        </w:rPr>
        <w:t>100000101</w:t>
      </w:r>
      <w:r>
        <w:rPr>
          <w:rFonts w:hint="eastAsia" w:ascii="仿宋_GB2312" w:hAnsi="仿宋" w:eastAsia="仿宋_GB2312" w:cs="仿宋"/>
          <w:b w:val="0"/>
          <w:color w:val="auto"/>
          <w:sz w:val="24"/>
          <w:szCs w:val="24"/>
        </w:rPr>
        <w:t>；课时：32）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jc w:val="center"/>
        </w:trPr>
        <w:tc>
          <w:tcPr>
            <w:tcW w:w="426"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837" w:type="dxa"/>
            <w:vAlign w:val="center"/>
          </w:tcPr>
          <w:p>
            <w:pPr>
              <w:pStyle w:val="19"/>
              <w:numPr>
                <w:ilvl w:val="0"/>
                <w:numId w:val="0"/>
              </w:numPr>
              <w:spacing w:line="440" w:lineRule="exact"/>
              <w:ind w:firstLine="480" w:firstLineChars="200"/>
              <w:rPr>
                <w:rFonts w:ascii="仿宋_GB2312" w:eastAsia="仿宋_GB2312"/>
                <w:b w:val="0"/>
                <w:bCs/>
                <w:color w:val="auto"/>
                <w:sz w:val="24"/>
                <w:szCs w:val="24"/>
              </w:rPr>
            </w:pPr>
            <w:r>
              <w:rPr>
                <w:rFonts w:hint="eastAsia" w:ascii="仿宋_GB2312" w:hAnsi="仿宋" w:eastAsia="仿宋_GB2312" w:cs="仿宋"/>
                <w:b w:val="0"/>
                <w:bCs/>
                <w:color w:val="auto"/>
                <w:sz w:val="24"/>
                <w:szCs w:val="24"/>
              </w:rPr>
              <w:t>通过学习理解习近平新时代中国特色社会主义思想；领会中国共产党领导是中国特色社会主义最本质的特征和中国特色社会主义制度的最大优势，理解新时代中国共产党的历史使命；运用马克思主义立场、观点和方法，观察分析经济、政治、文化、社会、生态文明等现象；拥护党的领导，认同和拥护中国特色社会主义制度，坚定中国特色社会主义道路自信、理论自信、制度自信、文化自信；坚持社会主义核心价值体系，自觉培育和践行社会主义核心价值观；热爱伟大祖国，自觉弘扬和实践爱国主义精神，树立远大志向，在实现中国梦的伟大实践中创造自己精彩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426"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837" w:type="dxa"/>
            <w:vAlign w:val="center"/>
          </w:tcPr>
          <w:p>
            <w:pPr>
              <w:pStyle w:val="19"/>
              <w:numPr>
                <w:ilvl w:val="0"/>
                <w:numId w:val="0"/>
              </w:numPr>
              <w:spacing w:line="440" w:lineRule="exact"/>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以习近平新时代中国特色社会主义思想为指导，阐释中国特色社会主义的开创与发展，历史方位，“五位一体”总体布局的基本内容，引导学生树立对马克思主义的信仰、对中国特色社会主义的信念、对中华民族伟大复兴中国梦的信心，坚定“四个自信”，把爱国情、强国志、报国行自觉融入坚持和发展中国特色社会主义事业、建设社会主义现代化强国、实现中华民族伟大复兴的奋斗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8" w:hRule="atLeast"/>
          <w:jc w:val="center"/>
        </w:trPr>
        <w:tc>
          <w:tcPr>
            <w:tcW w:w="426"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837" w:type="dxa"/>
            <w:vAlign w:val="center"/>
          </w:tcPr>
          <w:p>
            <w:pPr>
              <w:pStyle w:val="19"/>
              <w:numPr>
                <w:ilvl w:val="0"/>
                <w:numId w:val="0"/>
              </w:numPr>
              <w:spacing w:line="440" w:lineRule="exact"/>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要创设生动直观而又富于启迪性的问题情境，激发学生的学习兴趣。要充分发挥学生主体作用，注重引导其在活动体验、合作探讨中学习。给学生自主探讨、感悟内化、社会实践活动包括志愿服务、社会调查、专题访谈、参观访问、实习实训以及各种职业体验等机会。借助信息技术优化整合课堂教学，引导学生经历多样化的学习过程，促进学生在更广阔的环境中主动学习。</w:t>
            </w:r>
          </w:p>
        </w:tc>
      </w:tr>
    </w:tbl>
    <w:p>
      <w:pPr>
        <w:pStyle w:val="19"/>
        <w:numPr>
          <w:ilvl w:val="0"/>
          <w:numId w:val="0"/>
        </w:numPr>
        <w:spacing w:before="156" w:beforeLines="50"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（2）心理健康与职业生涯（课程编码：</w:t>
      </w:r>
      <w:r>
        <w:rPr>
          <w:rFonts w:ascii="仿宋_GB2312" w:hAnsi="仿宋" w:eastAsia="仿宋_GB2312" w:cs="仿宋"/>
          <w:b w:val="0"/>
          <w:color w:val="auto"/>
          <w:sz w:val="24"/>
          <w:szCs w:val="24"/>
        </w:rPr>
        <w:t>100000102</w:t>
      </w:r>
      <w:r>
        <w:rPr>
          <w:rFonts w:hint="eastAsia" w:ascii="仿宋_GB2312" w:hAnsi="仿宋" w:eastAsia="仿宋_GB2312" w:cs="仿宋"/>
          <w:b w:val="0"/>
          <w:color w:val="auto"/>
          <w:sz w:val="24"/>
          <w:szCs w:val="24"/>
        </w:rPr>
        <w:t>；课时：36）</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831" w:type="dxa"/>
            <w:tcBorders>
              <w:top w:val="single" w:color="auto" w:sz="4" w:space="0"/>
              <w:left w:val="single" w:color="auto" w:sz="4" w:space="0"/>
              <w:bottom w:val="single" w:color="auto" w:sz="4" w:space="0"/>
              <w:right w:val="single" w:color="auto" w:sz="4" w:space="0"/>
            </w:tcBorders>
            <w:vAlign w:val="center"/>
          </w:tcPr>
          <w:p>
            <w:pPr>
              <w:pStyle w:val="19"/>
              <w:numPr>
                <w:ilvl w:val="0"/>
                <w:numId w:val="0"/>
              </w:numPr>
              <w:spacing w:line="440" w:lineRule="exact"/>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通过本部分内容的学习，学生应能结合活动体验和社会实践，了解心理健康、职业生涯的基本知识，</w:t>
            </w:r>
            <w:r>
              <w:rPr>
                <w:rFonts w:hint="eastAsia" w:ascii="仿宋_GB2312" w:hAnsi="仿宋" w:eastAsia="仿宋_GB2312" w:cs="仿宋"/>
                <w:b w:val="0"/>
                <w:bCs/>
                <w:color w:val="auto"/>
                <w:sz w:val="24"/>
                <w:szCs w:val="24"/>
              </w:rPr>
              <w:t>正确认识劳动在人类社会发展中的作用，理解正确的职业理想对国家以及人生发展的作用，明确职业生涯规划对实现职业理想的重要性，懂得职业道德对职业发展和人生成长的意义；树立正确的劳动观、职业观、就业观、创业观和成才观，强化无论从事什么劳动和职业，都要有干一行、爱一行、钻一行的意识，增强职业道德意识，确立通过辛勤劳动、诚实劳动、创造性劳动实现自身发展的信念；学会根据社会发展需要和自身特点进行职业生涯规划，正确处理人生发展过程中遇到的问题，养成良好职业道德行为习惯，自觉践行劳动精神、劳模精神和工匠精神，不断提升职业道德境界。具有健全人格素养的学生，应能够：具有自立自强、敬业乐群的心理品质和自尊自信、理性平和、积极向上的良好心态；能够正确认识自我，正确处理个人与他人、个人与社会的关系，确立符合社会需要和自身实际的积极生活目标，选择正确的人生发展道路；能够适应环境、应对挫折、把握机遇、勇于创新，正确处理在生活、成长、学习和求职就业过程中出现的心理和行为问题，增强调控情绪、自主自助和积极适应社会发展变化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Borders>
              <w:top w:val="single" w:color="auto" w:sz="4" w:space="0"/>
            </w:tcBorders>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831" w:type="dxa"/>
            <w:tcBorders>
              <w:top w:val="single" w:color="auto" w:sz="4" w:space="0"/>
            </w:tcBorders>
            <w:vAlign w:val="center"/>
          </w:tcPr>
          <w:p>
            <w:pPr>
              <w:pStyle w:val="19"/>
              <w:numPr>
                <w:ilvl w:val="0"/>
                <w:numId w:val="0"/>
              </w:numPr>
              <w:spacing w:line="440" w:lineRule="exact"/>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基于社会发展对中职学生心理素质、职业生涯发展提出的新要求。让学生理解社会发展是实现人生梦想的客观环境，领会新时代为个人发展提供了广阔舞台，确立符合时代要求的职业理想。理解和懂得职业生涯规划。学会从自我评价和他人评价中，全面、客观地认识自我，正确认识职业理想和现实的关系，直面困难和挫折，掌握抗挫折方法，珍惜生命，热爱生活，提高耐挫力。了解尊重个体生理及心理特点差异的重要性，掌握青春期的性心理知识，养成健康向上的生活方式。辨析情绪的基本特征和成因，掌握合理的情绪调节方法，提高情绪管理能力，做理性平和、自信乐观的人。了解所学专业对应的职业群及演变趋势，明确职业岗位对从业者心理素质和知识技能的要求，根据主客观条件制订职业生涯规划。树立正确的劳动观，培育精益求精的工匠精神，掌握提升职业素养的方法，奠定职业生涯发展基础。理解父母、尊重长辈，感悟亲情对自我健康成长和职业生涯发展的重要作用，珍惜亲情，学会感恩。理解良好师生、师徒关系内容，学会正确处理师生、师徒关系掌握同学、同伴交往的正确方式，增强集体意识和团队意识。掌握应对校园暴力、预防艾滋病、拒绝毒品等相关知识、方法和策略。端正学习态度，学会时间管理，善于利用闲暇时间，培养多种兴趣。提升信息素养，树立终身学习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831" w:type="dxa"/>
            <w:vAlign w:val="center"/>
          </w:tcPr>
          <w:p>
            <w:pPr>
              <w:pStyle w:val="19"/>
              <w:numPr>
                <w:ilvl w:val="0"/>
                <w:numId w:val="0"/>
              </w:numPr>
              <w:spacing w:line="440" w:lineRule="exact"/>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要创设生动直观而又富于启迪性的问题情境，激发学生的学习兴趣。要充分发挥学生主体作用，注重引导其在活动体验、合作探讨中学习。要引导学生正确面对生活中的各种心理和职业生涯规划问题，提高教学的针对性。给学生自主探讨、感悟内化、社会实践活动包括志愿服务、社会调查、专题访谈、参观访问、实习实训以及各种职业体验等机会。借助信息技术优化整合课堂教学，引导学生经历多样化的学习过程，促进学生在更广阔的环境中主动学习。</w:t>
            </w:r>
          </w:p>
        </w:tc>
      </w:tr>
    </w:tbl>
    <w:p>
      <w:pPr>
        <w:pStyle w:val="19"/>
        <w:numPr>
          <w:ilvl w:val="0"/>
          <w:numId w:val="0"/>
        </w:numPr>
        <w:spacing w:before="156" w:beforeLines="50" w:line="360" w:lineRule="auto"/>
        <w:ind w:firstLine="480" w:firstLineChars="200"/>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（3）哲学与人生（课程编码：</w:t>
      </w:r>
      <w:r>
        <w:rPr>
          <w:rFonts w:ascii="仿宋_GB2312" w:hAnsi="仿宋" w:eastAsia="仿宋_GB2312" w:cs="仿宋"/>
          <w:b w:val="0"/>
          <w:color w:val="auto"/>
          <w:sz w:val="24"/>
          <w:szCs w:val="24"/>
        </w:rPr>
        <w:t>100000103</w:t>
      </w:r>
      <w:r>
        <w:rPr>
          <w:rFonts w:hint="eastAsia" w:ascii="仿宋_GB2312" w:hAnsi="仿宋" w:eastAsia="仿宋_GB2312" w:cs="仿宋"/>
          <w:b w:val="0"/>
          <w:color w:val="auto"/>
          <w:sz w:val="24"/>
          <w:szCs w:val="24"/>
        </w:rPr>
        <w:t>；课时：36）</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801" w:type="dxa"/>
            <w:vAlign w:val="center"/>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领会辩证唯物主义和历史唯物主义世界观和方法论，初步掌握辩证唯物主义和历史唯物主义基本原理；运用马克思主义立场、观点和方法，观察分析经济、政治、文化、社会、生态文明等现象，正确看待自然、社会和人生；培育中职学生的政治认同，形成正确的世界观、人生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801" w:type="dxa"/>
            <w:vAlign w:val="center"/>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阐明马克思主义哲学是科学的世界观和方法论，讲述辩证唯物主义和历史唯物主义基本观点及其对人生成长的意义；理解世界统一于物质的原理，懂得客观规律性和主观能动性的辩证关系，了解唯物辩证法与形而上学的根本对立，积极面对人生遇到的矛盾。学会用联系和发展的观点认识和处理人生道路中的各种问题，理解人民群众在创造历史中的地位，领会坚持以人民为中心的重要性，了解价值观对人们行为具有导向作用，理解个人价值与社会价值的关系，培育和践行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801" w:type="dxa"/>
            <w:vAlign w:val="center"/>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哲学与人生课程教学的吸引力，有效提高教学质量。要创设生动直观而又富于启迪性的问题情境，激发学生的学习兴趣。要充分发挥学生主体作用，注重引导其在活动体验、合作探讨中学习。要引导学生正确认识和处理人生道路中的各种问题，提高教学的针对性。通过社会实践活动、社会调查、参观访问等机会，理解个人价值与社会价值的关系。借助信息技术优化整合课堂教学，引导学生经历多样化的学习过程，促进学生在更广阔的环境中主动学习。</w:t>
            </w:r>
          </w:p>
        </w:tc>
      </w:tr>
    </w:tbl>
    <w:p>
      <w:pPr>
        <w:pStyle w:val="19"/>
        <w:numPr>
          <w:ilvl w:val="0"/>
          <w:numId w:val="0"/>
        </w:numPr>
        <w:spacing w:before="156" w:beforeLines="50" w:line="360" w:lineRule="auto"/>
        <w:ind w:firstLine="480" w:firstLineChars="200"/>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（4）职业道德与法治（课程编码：</w:t>
      </w:r>
      <w:r>
        <w:rPr>
          <w:rFonts w:ascii="仿宋_GB2312" w:hAnsi="仿宋" w:eastAsia="仿宋_GB2312" w:cs="仿宋"/>
          <w:b w:val="0"/>
          <w:color w:val="auto"/>
          <w:sz w:val="24"/>
          <w:szCs w:val="24"/>
        </w:rPr>
        <w:t>100000104</w:t>
      </w:r>
      <w:r>
        <w:rPr>
          <w:rFonts w:hint="eastAsia" w:ascii="仿宋_GB2312" w:hAnsi="仿宋" w:eastAsia="仿宋_GB2312" w:cs="仿宋"/>
          <w:b w:val="0"/>
          <w:color w:val="auto"/>
          <w:sz w:val="24"/>
          <w:szCs w:val="24"/>
        </w:rPr>
        <w:t>；课时：36）</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837" w:type="dxa"/>
            <w:vAlign w:val="center"/>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通过本部分内容的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养成爱岗敬业、依法办事的思维方式和行为习惯。以道德和法律的要求规范自己的言行，做恪守道德规范、尊法学法守法用法的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9" w:hRule="atLeast"/>
          <w:jc w:val="center"/>
        </w:trPr>
        <w:tc>
          <w:tcPr>
            <w:tcW w:w="426"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837" w:type="dxa"/>
            <w:vAlign w:val="center"/>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通过本课程的学习，了解道德与法律的关系，理解我国坚持依法治国和以德治国相结合的意义，领悟提高职业道德素质和法治素养对成长成才的意义。了解道德特点和作用，了解社会公德、家庭美德、个人品德的主要内容，了解职业道德的内涵、特点及时代变迁，理解职业道德的主要内容和意义，了解劳动精神、劳模精神的内涵，理解新时代弘扬劳动精神、劳模精神的意义，了解职场礼仪与职业道德的关系，掌握加强职业道德修养的基本方法，理解内省、慎独等修养方法在职业道德养成中的重要意义，懂得法治的科学内涵，了解中国特色社会主义法律体系构成，知道建设中国特色社会主义法治体系、建设社会主义法治国家是坚持和发展中国特色社会主义的内在要求。理解科学立法、严格执法、公正司法、全民守法的基本要求，理解我国宪法的地位、作用和基本原则；分析公民基本权利与基本义务的关系，懂得宪法实施的意义，阐释法律的特征和作用，分析法律与纪律的关系，了解违法行为的分类，理解我国民法的基本原则，了解民事法律行为的有效条件，分析民事权利和民事责任，简述我国刑法的基本原则，解释犯罪的特征和构成要件，了解犯罪种类和刑罚的目的，自觉预防犯罪。了解民事诉讼和行政诉讼的基本程序，懂得纠纷解决的诉讼及非诉讼方式，学会依法维权，做守法好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jc w:val="center"/>
        </w:trPr>
        <w:tc>
          <w:tcPr>
            <w:tcW w:w="426"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837" w:type="dxa"/>
            <w:vAlign w:val="center"/>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哲学与人生课程教学的吸引力，有效提高教学质量。要创设生动直观而又富于启迪性的问题情境，激发学生的学习兴趣。要充分发挥学生主体作用，注重引导其在活动体验、合作探讨中学习。要引导学生正确认识和处理在工作和生活中遇到的道德和法律问题，提高教学的针对性。通过社会社会调查、参观访问等机会，提高职业道德素质和法治素养对成长成才的意义。借助信息技术优化整合课堂教学，引导学生经历多样化的学习过程，促进学生在更广阔的环境中主动学习。</w:t>
            </w:r>
          </w:p>
        </w:tc>
      </w:tr>
    </w:tbl>
    <w:p>
      <w:pPr>
        <w:pStyle w:val="19"/>
        <w:numPr>
          <w:ilvl w:val="0"/>
          <w:numId w:val="0"/>
        </w:numPr>
        <w:spacing w:before="156" w:beforeLines="50" w:line="360" w:lineRule="auto"/>
        <w:ind w:firstLine="480" w:firstLineChars="200"/>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（5）语文（课程编码：</w:t>
      </w:r>
      <w:r>
        <w:rPr>
          <w:rFonts w:ascii="仿宋_GB2312" w:hAnsi="仿宋" w:eastAsia="仿宋_GB2312" w:cs="仿宋"/>
          <w:b w:val="0"/>
          <w:color w:val="auto"/>
          <w:sz w:val="24"/>
          <w:szCs w:val="24"/>
        </w:rPr>
        <w:t>100000105</w:t>
      </w:r>
      <w:r>
        <w:rPr>
          <w:rFonts w:hint="eastAsia" w:ascii="仿宋_GB2312" w:hAnsi="仿宋" w:eastAsia="仿宋_GB2312" w:cs="仿宋"/>
          <w:b w:val="0"/>
          <w:color w:val="auto"/>
          <w:sz w:val="24"/>
          <w:szCs w:val="24"/>
        </w:rPr>
        <w:t>；课时：208）</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583"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678" w:type="dxa"/>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678" w:type="dxa"/>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中等职业学生语文课程主要选读诗歌、散文、小说、剧本等不同体裁的中外优秀文学作品；实用类文本的阅读与理解，日常社会生活需要的口头与书面的表达交流等当代社会生活中的实用性语文内容；阅读中华优秀传统文化中的经典古代诗文；阅读中国革命传统作品；阅读反映社会主义先进文化的作品；整本书阅读与研讨；学习跨媒介信息的获取、呈现与表达；阅读有关劳动模范和大国工匠等典型人物的作品；职场应用写作与交流；学习微写作；阅读科普作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83"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678" w:type="dxa"/>
            <w:vAlign w:val="center"/>
          </w:tcPr>
          <w:p>
            <w:pPr>
              <w:pStyle w:val="19"/>
              <w:numPr>
                <w:ilvl w:val="0"/>
                <w:numId w:val="0"/>
              </w:numPr>
              <w:spacing w:line="360" w:lineRule="auto"/>
              <w:ind w:firstLine="480" w:firstLineChars="200"/>
              <w:rPr>
                <w:rFonts w:ascii="仿宋_GB2312" w:eastAsia="仿宋_GB2312"/>
                <w:b w:val="0"/>
                <w:bCs/>
                <w:color w:val="auto"/>
                <w:sz w:val="24"/>
                <w:szCs w:val="24"/>
              </w:rPr>
            </w:pPr>
            <w:r>
              <w:rPr>
                <w:rFonts w:hint="eastAsia" w:ascii="仿宋_GB2312" w:hAnsi="仿宋" w:eastAsia="仿宋_GB2312" w:cs="仿宋"/>
                <w:b w:val="0"/>
                <w:color w:val="auto"/>
                <w:sz w:val="24"/>
                <w:szCs w:val="24"/>
              </w:rPr>
              <w:t>加强语言的感知、领会和情感体验，注重语言习得和感悟，掌握必要的语文基础知识和基本技能；积累较为丰富的语言材料和言语活动经验；在真实的生活和职业情境中，根据不同的交际对象和具体的语言运用情境，正确运用口语和书面语进行有效的表达与交流，具备适应学习与生活需要的语言文字运用能力，运用基本的语言规律和逻辑规则，结合生活和职业情境，判别语言运用的正误与优劣，力求准确、生动、有逻辑地表达自己的认识，提高语言表达能力。提升发现美、体验美的能力，阅读优秀文学作品，以及弘扬劳动精神和劳模精神、工匠精神的作品，在审美体验的基础上开展审美鉴赏活动。运用联想和想象，欣赏和评价不同时代、不同风格的作品，初步具有正确的审美观念、健康的审美情趣和鉴赏美、评价美的能力，并能运用口语和书面语表达自己的审美体验，提高语言文字的表达效果和美感程度。在学习和运用祖国语言文字的过程中，体认中华优秀传统文化蕴含的思想理念、传统美德、人文精神，增强热爱中华文化的思想感情，继承、弘扬中华优秀传统文化和革命文化，培育文化自信，弘扬社会主义先进文化，感受现代产业文化，在运用祖国语言文字的过程中，增强为中华民族伟大复兴而奋斗的自豪感和使命感。拓展文化视野，理解文化的多样性，懂得尊重和包容，学习和借鉴不同民族、不同区域、不同国家的优秀文化，提高吸收人类文明优秀成果的能力。</w:t>
            </w:r>
          </w:p>
        </w:tc>
      </w:tr>
    </w:tbl>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（6）数学（课程编码  100000106  课时：208）</w:t>
      </w:r>
    </w:p>
    <w:tbl>
      <w:tblPr>
        <w:tblStyle w:val="9"/>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7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537"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课程目标</w:t>
            </w:r>
          </w:p>
        </w:tc>
        <w:tc>
          <w:tcPr>
            <w:tcW w:w="7822" w:type="dxa"/>
            <w:vAlign w:val="center"/>
          </w:tcPr>
          <w:p>
            <w:pPr>
              <w:spacing w:line="42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通过学校数学课程的学习提高学生学习数学的兴趣，增强学好数学的主动性和自信心，养成理性思维，敢于质疑，敢于思考的科学精神和精益求精的工匠精神，加深对数学的科学价值，应用价值，文化价值和生命价值的认识；通过数学的学习，理解数学基础知识，函数几何与代数概率与统计的知识和运算规则；通过数学知识学习和数学能力培养的过程中，使学生逐步提高数学运算，直观想象，逻辑推理，数据抽象，数学分析和数学建模等数学学科核心素养，逐步学会用数学眼光观察世界，用数学思维分析事情，用数学语言表达事情。从数学角度发现和提出问题，分析和解决问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537"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课程内容</w:t>
            </w:r>
          </w:p>
        </w:tc>
        <w:tc>
          <w:tcPr>
            <w:tcW w:w="7822" w:type="dxa"/>
            <w:vAlign w:val="center"/>
          </w:tcPr>
          <w:p>
            <w:pPr>
              <w:spacing w:line="42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中职学生数学课程分为三个模块，基础模块、拓展模块1和拓展模块</w:t>
            </w:r>
            <w:r>
              <w:rPr>
                <w:rFonts w:ascii="仿宋_GB2312" w:hAnsi="仿宋" w:eastAsia="仿宋_GB2312" w:cs="仿宋"/>
                <w:bCs/>
                <w:color w:val="auto"/>
                <w:sz w:val="24"/>
                <w:szCs w:val="24"/>
              </w:rPr>
              <w:t>2</w:t>
            </w:r>
            <w:r>
              <w:rPr>
                <w:rFonts w:hint="eastAsia" w:ascii="仿宋_GB2312" w:hAnsi="仿宋" w:eastAsia="仿宋_GB2312" w:cs="仿宋"/>
                <w:bCs/>
                <w:color w:val="auto"/>
                <w:sz w:val="24"/>
                <w:szCs w:val="24"/>
              </w:rPr>
              <w:t>。基础模块包括基础知识，函数几何与代数概率与统计。拓展模块1是基础模块内容的延伸和拓展，包括基础知识函数几何与代数概率与统计。拓展模块2是帮助学生开拓视野，促进专业学习提升数学应用意识的。拓展内容包括。数学文化专题，数学建模专题，数学工具专题规划与评估专题数学与信息技术专题，数学与财经商贸专题。就以加工制造专题，数学案例（数学与艺术，数学与体育，数学与精神，数学与天文，数学与投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537"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教学要求</w:t>
            </w:r>
          </w:p>
        </w:tc>
        <w:tc>
          <w:tcPr>
            <w:tcW w:w="7822" w:type="dxa"/>
            <w:vAlign w:val="center"/>
          </w:tcPr>
          <w:p>
            <w:pPr>
              <w:spacing w:line="42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数学课程教学实施要全面落实立德树人根本任务，培育和践行社会主义核心价值观，教学要遵循数学教育规律，围绕课程目标发展和提升数学学科核心素养，按照课程内容确定教学计划，创设教学情景，实施以学生为中心的教学模式，教学中教师应该根据数学课程特点，学生认知规律和专业特点，采用启发式、探究式、合作式参与式及社会实践等多种教学方式，增强学生数学学习自信心，完成课程任务，教学要体现职业教育特色，教学中要合理融入思想政治教育，引导学生增强职业道德修养，提高职业素养。</w:t>
            </w:r>
          </w:p>
        </w:tc>
      </w:tr>
    </w:tbl>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（7）信息技术（课程编码：100000107;课时：</w:t>
      </w:r>
      <w:r>
        <w:rPr>
          <w:rFonts w:ascii="仿宋_GB2312" w:hAnsi="仿宋" w:eastAsia="仿宋_GB2312" w:cs="仿宋"/>
          <w:bCs/>
          <w:color w:val="auto"/>
          <w:sz w:val="24"/>
          <w:szCs w:val="24"/>
        </w:rPr>
        <w:t>96</w:t>
      </w:r>
      <w:r>
        <w:rPr>
          <w:rFonts w:hint="eastAsia" w:ascii="仿宋_GB2312" w:hAnsi="仿宋" w:eastAsia="仿宋_GB2312" w:cs="仿宋"/>
          <w:bCs/>
          <w:color w:val="auto"/>
          <w:sz w:val="24"/>
          <w:szCs w:val="24"/>
        </w:rPr>
        <w:t>）</w:t>
      </w:r>
    </w:p>
    <w:tbl>
      <w:tblPr>
        <w:tblStyle w:val="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7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jc w:val="center"/>
        </w:trPr>
        <w:tc>
          <w:tcPr>
            <w:tcW w:w="588"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课程目标</w:t>
            </w:r>
          </w:p>
        </w:tc>
        <w:tc>
          <w:tcPr>
            <w:tcW w:w="7912" w:type="dxa"/>
            <w:vAlign w:val="center"/>
          </w:tcPr>
          <w:p>
            <w:pPr>
              <w:spacing w:line="44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本课程要落实立德树人根本任务，通过理论知识学习，理解信息技术信息社会的概念和信息社会特征的规范掌握信息技术社与系统操作，网络应用，图文编辑，数据处理程序设计，数字媒体，技术应用信息安全和人工智能等相关知识与技能，综合应用信息技术解决生产、生活和学习情境中的各种问题，培养学生符合时代要求的信息素养和适应职业发展需要的信息能力。在数字化学习与创新过程中培养独立思考和主动探究能力，不断强化认知，合作创新能力，培养不同职业岗位和任务情景中应用信息技术解决问题的综合技能，为职业能力的提升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588"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课程内容</w:t>
            </w:r>
          </w:p>
        </w:tc>
        <w:tc>
          <w:tcPr>
            <w:tcW w:w="7912" w:type="dxa"/>
            <w:vAlign w:val="center"/>
          </w:tcPr>
          <w:p>
            <w:pPr>
              <w:spacing w:line="44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本课程由基础和拓展两个模块构成，基础模块包含信息技术应用、基础网络应用、图文编辑、数据处理、程序设计入门、数字媒体技术应用、信息安全基础、人工智能等内容。拓展模块包括计算机与移动终端维护、小型网络系统搭建、实用图册制作、三维数字模型绘制、数据报表编制、数字媒体创意演示文稿制、作个人网站开设、信息安全保护、机器人操作等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588"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教学要求</w:t>
            </w:r>
          </w:p>
        </w:tc>
        <w:tc>
          <w:tcPr>
            <w:tcW w:w="7912" w:type="dxa"/>
            <w:vAlign w:val="center"/>
          </w:tcPr>
          <w:p>
            <w:pPr>
              <w:spacing w:line="44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中要遵循技能人才培养规律以及课程标准规定的本学科核心素养与教学目标要求，对接信息技术的最新发展与应用，结合职业岗位要求和专业能力发展需要，着重培养支持学生终身发展适应时代要求的信息素养。教师要注意发掘课程中的德育因素，关注学生综合能力的培养，在课程教学中融入为中华民族伟大复兴而奋斗的使命感。鼓励学生在复杂的信息技术应用前景中，通过思考练习作出正确的思维判断和心理选择，自觉践行社会主义核心价值观。引导学生在学习信息技术基础知识基本技能的过程中实施项目教学，创设数字化学习情景，引导学生通过自主和协作学习，发掘观测实际生产生活中的典型案例，通过情景创设、任务部署、引导示范、实践训练、疑难解析、拓展迁移等教学环节，引导学生主动探究，将学生生产生活中遇到的问题与信息技术融合关联，找寻解决问题的方案。</w:t>
            </w:r>
          </w:p>
        </w:tc>
      </w:tr>
    </w:tbl>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（8）英语（课程编码：100000108：课时：208）</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9"/>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8" w:hRule="atLeast"/>
          <w:jc w:val="center"/>
        </w:trPr>
        <w:tc>
          <w:tcPr>
            <w:tcW w:w="555" w:type="dxa"/>
            <w:gridSpan w:val="2"/>
            <w:vAlign w:val="center"/>
          </w:tcPr>
          <w:p>
            <w:pPr>
              <w:spacing w:line="360" w:lineRule="exact"/>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课程目标</w:t>
            </w:r>
          </w:p>
        </w:tc>
        <w:tc>
          <w:tcPr>
            <w:tcW w:w="8079" w:type="dxa"/>
            <w:vAlign w:val="center"/>
          </w:tcPr>
          <w:p>
            <w:pPr>
              <w:spacing w:line="44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英语课程的教学目标是全面贯彻党的教育发展，落实立德树人的根本任务，在义务教育基础上进一步激发学生英语学习的兴趣，帮助学生掌握基础知识和基本技能，发展英语学科核心素养，为学生的职业生涯继续学习和终身发展奠定基础。在日常英语的基础上，围绕职场相关主题能应用所学的英语知识理解不同类型，语篇所传递的意义和情感，能以口头和书面形式进行基本沟通，能在这场中综合运用语言知识和技能进行交流。能理解英语在表达方式上体现出的中西思维差异，在了解中西思维差异基础上，能客观对待不同观点，作出正确价值判断。能了解世界文化多样性，能了解中外文化及中外企业文化来进行基本的跨文化交流，能用英语讲述中国故事，促进中华优秀文化传播。能多渠道获得英语学习资源，能有效规划个人学习，选择适合的学习策略和方法，能监控，评价，反思和调控自己学习内容和建设，提高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jc w:val="center"/>
        </w:trPr>
        <w:tc>
          <w:tcPr>
            <w:tcW w:w="536"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课程内容</w:t>
            </w:r>
          </w:p>
        </w:tc>
        <w:tc>
          <w:tcPr>
            <w:tcW w:w="8098" w:type="dxa"/>
            <w:gridSpan w:val="2"/>
            <w:vAlign w:val="center"/>
          </w:tcPr>
          <w:p>
            <w:pPr>
              <w:spacing w:line="440" w:lineRule="exact"/>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英语课程由基础，职业和拓展三个模块构成，基础模块是各专业学生必修的基础性内容，包括自我与他人学习生活，社会交往，社会服务，历史与文化，科学与技术，自然与环境，可持续发展等主题。职业模块是各专业学生限定学习的学习内容，包括求职应聘职场礼仪，职场服务，设备操作及时应用，职场安全，危机应对，职业规划等。拓展模块是为满足学生继续学习和个性发展安排的任意选修内容，包括自我发展，技术创新，环境保护等，培养学生英语学科核心素养，按主题组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教学要求</w:t>
            </w:r>
          </w:p>
        </w:tc>
        <w:tc>
          <w:tcPr>
            <w:tcW w:w="8098" w:type="dxa"/>
            <w:gridSpan w:val="2"/>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应围绕课程标准规定的学科核心素养与目标要求遵循英语教学规律，制定教学计划，在教学中合理融入德育教育，教师应注意课程内容的价值取向，充分发挥英语课程的育人功能，引导学生树立积极的世界观人生观和价值观。通过设计合理教学活动，帮助学生在学习语言知识，发展语言技能同时形成对外国优秀文化的正确认识，以及对中华优秀文化深刻认识，拓宽国际视野，坚定文化自信。根据教学目标，整合教学资源与学习资源，设计符合学生实际，目的明确，操作性强，丰富多彩的教学活动和任务，开展活动导向教学。通过组织小组活动同伴互助，合作学习的活动，引导学生在解决真实问题与完成实际任务的过程中提升职场语言沟通，思维差异感知，跨文化理解和自主学习能力。要有效整合课程内容，为学生提供多样化的学习选择。教师在教学中应有意识地加强课程内容与专业教育职业生活的联系。有意识地。充分利用信息技术构建真实开放、交互、合作的教学环境，引导学生开展主动个性化的学习活动。</w:t>
            </w:r>
          </w:p>
        </w:tc>
      </w:tr>
    </w:tbl>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（9）体育与健康（课程编码： 100000109；课时：176）</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3" w:hRule="atLeast"/>
          <w:jc w:val="center"/>
        </w:trPr>
        <w:tc>
          <w:tcPr>
            <w:tcW w:w="580" w:type="dxa"/>
            <w:vAlign w:val="center"/>
          </w:tcPr>
          <w:p>
            <w:pPr>
              <w:spacing w:line="360" w:lineRule="auto"/>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课程目标</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体育健康课程教学要落实立德树人的根本任务，遵循体育教学规律，始终以促进学科核心素养的形成和发展为主要目标，以体育人增强学生体质，通过学习本课程学生能够喜爱并积极参与体育运动，享受体育运动的乐趣，学会锻炼身体的科学方法，掌握1~2项体育运动技能，提升体育运动能力，提高职业体能水平，树立健康观念，掌握健康知识与职业相关的健康安全知识，形成健康文明的生活方式，遵守体育道德规范和行为组织发扬体育精神，塑造良好的体育品格，增强责任意识，规则意识和团队意识，使学生在运动能力，健康心理和体育精神三方面获得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360" w:lineRule="auto"/>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课程内容</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体育与健康课程有基础模块和拓展模块两部分，基础模块也包括体能和健康两个子模块，体能模块中有一般体能，专项体能和职业体能。拓展模块包括球类运动，田径类运动，体操类运动，武术与民族民间传统体育类运动，新兴体育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360" w:lineRule="auto"/>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教学要求</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中教师要以身体练习为主体，体现体育运动的实践性，要根据不同教学内容所引发的学科核心素养的侧重点，合理设计教学目标，教学方法，教学过程和教学评价，积极进行教学反思的，以达到教学目标和学业水平要求。</w:t>
            </w:r>
          </w:p>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师应在磨练意志，陶冶情操，养成文明心理以及集体主义教育等与体育运动密切相关的方面，加强对学生的教育与培养。充分发挥体育健康教育的提高沟通能力，增强解决问题能力，培养团队合作意识和组织能力等方面所具有的特殊作用。要注意体育运动及比赛情节的创设，促进学生积极主动的参加活动和比赛，激发学生提高运动技能的内在动力和竞争能力。探索在技能学习中融入学习知识和原理的方法。通过项目模块选修课堂分组教学，课堂分层教学等方式，最大限度地因材施教，力争使每一个学生都能在体育与健康课程中学有所获，学有所乐，都能体验体育带来的快乐与成就感。就是要掌握并运用发展力量、速度、耐力、协调、灵敏等素质的基本原理和多种练习方法，采用多样的方式进行体能教训，要保证体能练习的强度和密度，增强体能练习的效果。教师要认真研究和分析教学中可能发生情况较好地掌握一般性和特殊性情况，循序渐进地安排锻炼，规范课堂行为，确保场地器材安全，强化学生安全意识，提高学生的自我保护意识，确保教学安全。引导学生针对未来的职业掌握符合个人身体素质的职业体能锻炼方法，并融入个人体能锻炼计划中。教师要重视利用现代化的信息技术手段开展微课、慕课、翻转课堂等教学，丰富学生的学习体验。</w:t>
            </w:r>
          </w:p>
        </w:tc>
      </w:tr>
    </w:tbl>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（10）艺术（课程编码： 100000110;课时：</w:t>
      </w:r>
      <w:r>
        <w:rPr>
          <w:rFonts w:ascii="仿宋_GB2312" w:hAnsi="仿宋" w:eastAsia="仿宋_GB2312" w:cs="仿宋"/>
          <w:bCs/>
          <w:color w:val="auto"/>
          <w:sz w:val="24"/>
          <w:szCs w:val="24"/>
        </w:rPr>
        <w:t>36</w:t>
      </w:r>
      <w:r>
        <w:rPr>
          <w:rFonts w:hint="eastAsia" w:ascii="仿宋_GB2312" w:hAnsi="仿宋" w:eastAsia="仿宋_GB2312" w:cs="仿宋"/>
          <w:bCs/>
          <w:color w:val="auto"/>
          <w:sz w:val="24"/>
          <w:szCs w:val="24"/>
        </w:rPr>
        <w:t>）</w:t>
      </w:r>
    </w:p>
    <w:tbl>
      <w:tblPr>
        <w:tblStyle w:val="9"/>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0" w:hRule="atLeast"/>
          <w:jc w:val="center"/>
        </w:trPr>
        <w:tc>
          <w:tcPr>
            <w:tcW w:w="582" w:type="dxa"/>
            <w:vAlign w:val="center"/>
          </w:tcPr>
          <w:p>
            <w:pPr>
              <w:spacing w:line="360" w:lineRule="auto"/>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课程目标</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艺术课程目标是坚持落实立德树人根本任务，使学生通过艺术鉴赏与实践等活动，发展艺术感知，审美判断，创意表达和文化理解等艺术核心素养。通过课程学习参与艺术实践活动，运用观察体验、联系、比较、讨论的方法，感受艺术作品的形象及情感表现，识别不同意识的表现特征和风格特点，体会不同地域不同时代艺术的风采。结合艺术情景以及意识原理和其他知识对艺术作品和现实中的审美对象进行描述分析解释和判断，丰富生命经验，增强审美理解，提高审美判断能力，陶冶道德情操，塑造美好心灵，形成健康的审美情趣。根据一个主题或一项任务，应用特定媒介材料和艺术表现手段或方法，进行创意表达尝试，解决学习工作和生活中的问题，美化生活，具有创新意识与表现能力。从文化的角度分析和理解作品，认识文化与意识的关系，了解中国文化的源远流长和博大精深，热爱中华优秀文化，增强文化认同，坚定文化自信，尊重人类文化的多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spacing w:line="400" w:lineRule="exact"/>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课程内容</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艺术课程由基础模块和拓展模块两部分组成。基础模块包括音乐鉴赏与实践和美术鉴赏与实践。拓展模块包括歌唱、演奏、舞蹈、中国书画，中国传统工艺，戏剧影视等。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spacing w:line="360" w:lineRule="auto"/>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教学要求</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按照课程标准，结合专业和学生特点以及教学内容，采取有效的教学策略，帮助学生培育艺术学科核心素养，达成学业目标。根据教学目标创设与学生认知特点，教学内容相适应的教学情景，合理应用多样化的教学模式方法组织教学，通过案例教学，问题导向，情景模拟、专题、研习艺术实践和展示交流等形式，引导学生开展自主学习，探究学习和合作学习，增强艺术理解。充分调动学生学习艺术的积极性。要注重选择与社会生活或职业联系相关的艺术主题，营造与行业企业相关联的教学情景，帮助学生在真实的工作环境或模拟的工作经验中拥有艺术知识技能，开展创作活动，解决实际问题，服务职业生涯发展。</w:t>
            </w:r>
          </w:p>
        </w:tc>
      </w:tr>
    </w:tbl>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（11）历史（课程编码：100000111；课时：</w:t>
      </w:r>
      <w:r>
        <w:rPr>
          <w:rFonts w:ascii="仿宋_GB2312" w:hAnsi="仿宋" w:eastAsia="仿宋_GB2312" w:cs="仿宋"/>
          <w:bCs/>
          <w:color w:val="auto"/>
          <w:sz w:val="24"/>
          <w:szCs w:val="24"/>
        </w:rPr>
        <w:t>72</w:t>
      </w:r>
      <w:r>
        <w:rPr>
          <w:rFonts w:hint="eastAsia" w:ascii="仿宋_GB2312" w:hAnsi="仿宋" w:eastAsia="仿宋_GB2312" w:cs="仿宋"/>
          <w:bCs/>
          <w:color w:val="auto"/>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8" w:hRule="atLeast"/>
          <w:jc w:val="center"/>
        </w:trPr>
        <w:tc>
          <w:tcPr>
            <w:tcW w:w="580" w:type="dxa"/>
            <w:vAlign w:val="center"/>
          </w:tcPr>
          <w:p>
            <w:pPr>
              <w:spacing w:line="400" w:lineRule="exact"/>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课程目标</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通过学习了解唯物史观的基本观点方法，能够将唯物史观应用于历史的学习和探究中，并将唯物史观作为认识和解决现实问题指导思想。知道特定的史事与特定的时间和空间相联系的，知道划分历史时间和空间的多种方式，能够在不同的时空框架下理解历史的变化与延续，统一与多样，局部与整体。能够尝试搜集、整理、运用可见的史料，作为历史论述的证据，能够以实证精神对待现实问题。能够依据史实与史料对史事表达自己的看法，能够对同一史事的不同解释加以评析，学会从历史表象中发现问题，对史事之间的内在联系作出解释，能够全面客观地评价历史人物，能够实事求是的认识和评价现实社会与职业发展中的问题。树立正确的国家观，增强对祖国的认同感，了解并认同中华优秀传统文化，革命文化，社会主义先进文化，引导学生传承民族气节。拥护中共产党领导，认同社会主义核心价值观，树立中国特色社会主义道路自信，理论自信，制度自信，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400" w:lineRule="exact"/>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课程内容</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历史课程包括基础模块和拓展模块。基础模块包括中国历史和世界历史。拓展模块包括职业教育与社会发展，历史上的著名工匠。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spacing w:line="400" w:lineRule="exact"/>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教学要求</w:t>
            </w:r>
          </w:p>
        </w:tc>
        <w:tc>
          <w:tcPr>
            <w:tcW w:w="8100"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师应认真研究课程标准，树立基于历史学科核心素养的教学理念，结合不同教学内容所蕴含的历史学科核心素养，合理设计教学目标，教学过程，教学评价等。既要注重对历史学科核心素养某一方面的专门培养，也要注重对历史学科核心素养综合培养。要创新教学形式，教学过程和教学方法，鼓励学生开展自主学习，探究学习和合作学习，调动和发挥学生学习积极性、主动性和创造性。创设与行业专业相近的教学情景，设计体验未来职场的教学活动，探索课堂教学与专业实习实训相融合的教学模式。教师应在历史教学中有效应用现代信息技术，利用互联网的资源共享和交互能力创设历史情景，拓宽历史信息，指导学生充分利用各种信息资源，开展基于网络的项目学习，模拟学习，微课学习，促进学生的深度学习。</w:t>
            </w:r>
          </w:p>
        </w:tc>
      </w:tr>
    </w:tbl>
    <w:p>
      <w:pPr>
        <w:spacing w:line="360" w:lineRule="auto"/>
        <w:rPr>
          <w:rFonts w:ascii="仿宋_GB2312" w:hAnsi="仿宋" w:eastAsia="仿宋_GB2312" w:cs="仿宋"/>
          <w:bCs/>
          <w:color w:val="auto"/>
          <w:sz w:val="24"/>
          <w:szCs w:val="21"/>
        </w:rPr>
      </w:pPr>
      <w:r>
        <w:rPr>
          <w:rFonts w:hint="eastAsia" w:ascii="仿宋_GB2312" w:hAnsi="仿宋" w:eastAsia="仿宋_GB2312" w:cs="仿宋"/>
          <w:bCs/>
          <w:color w:val="auto"/>
          <w:sz w:val="24"/>
          <w:szCs w:val="21"/>
        </w:rPr>
        <w:t>（12）习近平新时代中国特色社会主义思想（课程编码：100000112；课时：16）</w:t>
      </w:r>
    </w:p>
    <w:tbl>
      <w:tblPr>
        <w:tblStyle w:val="9"/>
        <w:tblW w:w="8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563" w:type="dxa"/>
            <w:vAlign w:val="center"/>
          </w:tcPr>
          <w:p>
            <w:pPr>
              <w:spacing w:line="400" w:lineRule="exact"/>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课程目标</w:t>
            </w:r>
          </w:p>
        </w:tc>
        <w:tc>
          <w:tcPr>
            <w:tcW w:w="8119" w:type="dxa"/>
            <w:vAlign w:val="center"/>
          </w:tcPr>
          <w:p>
            <w:pPr>
              <w:spacing w:line="360" w:lineRule="auto"/>
              <w:ind w:firstLine="480" w:firstLineChars="200"/>
              <w:rPr>
                <w:color w:val="auto"/>
              </w:rPr>
            </w:pPr>
            <w:r>
              <w:rPr>
                <w:rFonts w:hint="eastAsia" w:ascii="仿宋_GB2312" w:hAnsi="仿宋" w:eastAsia="仿宋_GB2312" w:cs="仿宋"/>
                <w:color w:val="auto"/>
                <w:sz w:val="24"/>
                <w:szCs w:val="24"/>
              </w:rPr>
              <w:t>通过学习，让学生不断深化对习近平新时代中国特色社会主义思想的系统认识，逐步形成对拥护党的领导和社会主义制度、坚持和发展中国特色社会主义的认同、自信和自觉。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563" w:type="dxa"/>
            <w:vAlign w:val="center"/>
          </w:tcPr>
          <w:p>
            <w:pPr>
              <w:spacing w:line="400" w:lineRule="exact"/>
              <w:jc w:val="center"/>
              <w:rPr>
                <w:rFonts w:ascii="仿宋_GB2312" w:hAnsi="仿宋" w:eastAsia="仿宋_GB2312" w:cs="仿宋"/>
                <w:bCs/>
                <w:color w:val="auto"/>
                <w:sz w:val="24"/>
                <w:szCs w:val="24"/>
                <w:highlight w:val="yellow"/>
              </w:rPr>
            </w:pPr>
            <w:r>
              <w:rPr>
                <w:rFonts w:hint="eastAsia" w:ascii="仿宋_GB2312" w:hAnsi="仿宋" w:eastAsia="仿宋_GB2312" w:cs="仿宋"/>
                <w:bCs/>
                <w:color w:val="auto"/>
                <w:sz w:val="24"/>
                <w:szCs w:val="24"/>
              </w:rPr>
              <w:t>课程内容</w:t>
            </w:r>
          </w:p>
        </w:tc>
        <w:tc>
          <w:tcPr>
            <w:tcW w:w="8119" w:type="dxa"/>
            <w:vAlign w:val="center"/>
          </w:tcPr>
          <w:p>
            <w:pPr>
              <w:spacing w:line="360" w:lineRule="auto"/>
              <w:ind w:firstLine="480" w:firstLineChars="200"/>
              <w:rPr>
                <w:color w:val="auto"/>
              </w:rPr>
            </w:pPr>
            <w:r>
              <w:rPr>
                <w:rFonts w:hint="eastAsia" w:ascii="仿宋_GB2312" w:hAnsi="仿宋" w:eastAsia="仿宋_GB2312" w:cs="仿宋"/>
                <w:color w:val="auto"/>
                <w:sz w:val="24"/>
                <w:szCs w:val="24"/>
              </w:rPr>
              <w:t>围绕习近平新时代中国特色社会主义思想核心内容</w:t>
            </w:r>
            <w:r>
              <w:rPr>
                <w:rFonts w:hint="eastAsia" w:ascii="仿宋_GB2312" w:hAnsi="仿宋_GB2312" w:eastAsia="仿宋_GB2312" w:cs="仿宋_GB2312"/>
                <w:color w:val="auto"/>
                <w:sz w:val="24"/>
                <w:szCs w:val="24"/>
              </w:rPr>
              <w:t>，涵盖了八方面内容：习近平新时代中国特色社会主义思想；实现社会主义现代化和中华民族伟大复兴；坚持和坚强党的全面领导；坚持以人民为中心；统筹推进“五位一体”；协调推进“四个全面”；民族复兴的坚强保障；新时代中国特色大国外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563" w:type="dxa"/>
            <w:vAlign w:val="center"/>
          </w:tcPr>
          <w:p>
            <w:pPr>
              <w:spacing w:line="400" w:lineRule="exact"/>
              <w:jc w:val="center"/>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教学要求</w:t>
            </w:r>
          </w:p>
        </w:tc>
        <w:tc>
          <w:tcPr>
            <w:tcW w:w="8119"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中职阶段重在实践体验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增强“四个自信”。</w:t>
            </w:r>
          </w:p>
        </w:tc>
      </w:tr>
      <w:bookmarkEnd w:id="28"/>
      <w:bookmarkEnd w:id="29"/>
    </w:tbl>
    <w:p>
      <w:pPr>
        <w:spacing w:line="360" w:lineRule="auto"/>
        <w:ind w:firstLine="482" w:firstLineChars="200"/>
        <w:rPr>
          <w:rFonts w:ascii="仿宋_GB2312" w:hAnsi="仿宋" w:eastAsia="仿宋_GB2312" w:cs="仿宋"/>
          <w:b/>
          <w:color w:val="auto"/>
          <w:sz w:val="24"/>
          <w:szCs w:val="24"/>
        </w:rPr>
      </w:pPr>
      <w:r>
        <w:rPr>
          <w:rFonts w:hint="eastAsia" w:ascii="仿宋_GB2312" w:hAnsi="仿宋" w:eastAsia="仿宋_GB2312" w:cs="仿宋"/>
          <w:b/>
          <w:color w:val="auto"/>
          <w:sz w:val="24"/>
          <w:szCs w:val="24"/>
        </w:rPr>
        <w:t>（二）职业素质拓展课程</w:t>
      </w:r>
    </w:p>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（1）中华优秀传统文化（课程编码：100000201；课时：16）</w:t>
      </w:r>
    </w:p>
    <w:tbl>
      <w:tblPr>
        <w:tblStyle w:val="9"/>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8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588"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color w:val="auto"/>
                <w:sz w:val="24"/>
                <w:szCs w:val="24"/>
              </w:rPr>
              <w:t>课程目标</w:t>
            </w:r>
          </w:p>
        </w:tc>
        <w:tc>
          <w:tcPr>
            <w:tcW w:w="8176" w:type="dxa"/>
            <w:vAlign w:val="center"/>
          </w:tcPr>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color w:val="auto"/>
                <w:sz w:val="24"/>
                <w:szCs w:val="24"/>
              </w:rPr>
              <w:t>针对职业院校学生立德树人与文化传承的教育宗旨，以“志道据德、依仁游艺”为核心内容，通过讲述源远流长、博大精深的中华文化，使青年学生加强对中华文化的认知，了解中华文化的精神，领略中华文化的智慧，树立中华文化的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color w:val="auto"/>
                <w:sz w:val="24"/>
                <w:szCs w:val="24"/>
              </w:rPr>
              <w:t>课程内容</w:t>
            </w:r>
          </w:p>
        </w:tc>
        <w:tc>
          <w:tcPr>
            <w:tcW w:w="8176"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1.人文中华。了解由原华夏文脉绵延的根本原因；2.志道据德。志存高远、以德为美的原因；3、依仁游艺。以仁心，强技安身之道；4、温文尔雅。诗文载道，教化人生。5、生存智慧。饮食、养生、武术等修养自然之法。6、匠技匠心。天地之物，情怀风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Align w:val="center"/>
          </w:tcPr>
          <w:p>
            <w:pPr>
              <w:spacing w:line="360" w:lineRule="auto"/>
              <w:jc w:val="center"/>
              <w:rPr>
                <w:rFonts w:ascii="仿宋_GB2312" w:hAnsi="仿宋" w:eastAsia="仿宋_GB2312" w:cs="仿宋"/>
                <w:bCs/>
                <w:color w:val="auto"/>
                <w:sz w:val="24"/>
                <w:szCs w:val="24"/>
              </w:rPr>
            </w:pPr>
            <w:r>
              <w:rPr>
                <w:rFonts w:hint="eastAsia" w:ascii="仿宋_GB2312" w:hAnsi="仿宋" w:eastAsia="仿宋_GB2312" w:cs="仿宋"/>
                <w:color w:val="auto"/>
                <w:sz w:val="24"/>
                <w:szCs w:val="24"/>
              </w:rPr>
              <w:t>教学要求</w:t>
            </w:r>
          </w:p>
        </w:tc>
        <w:tc>
          <w:tcPr>
            <w:tcW w:w="8176"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1、联系历史学习文化流传之久原因；2、联系中华儒释道之精髓，阐释以德为美的奥妙；3、联系职业教育培养技能之规律，讲依仁游艺之精髓，4、联系学生职业生涯之规划，以诗文尚志、生存智慧，关注匠技匠心之要害。5、教学之法在于悟而思、悟而行、悟有所得，悟有所修。</w:t>
            </w:r>
          </w:p>
        </w:tc>
      </w:tr>
    </w:tbl>
    <w:p>
      <w:pPr>
        <w:spacing w:line="360" w:lineRule="auto"/>
        <w:ind w:firstLine="480" w:firstLineChars="20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（2）职场礼仪（课程编码：100000202；课时：36）</w:t>
      </w:r>
    </w:p>
    <w:tbl>
      <w:tblPr>
        <w:tblStyle w:val="9"/>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562" w:type="dxa"/>
            <w:vAlign w:val="center"/>
          </w:tcPr>
          <w:p>
            <w:pPr>
              <w:spacing w:line="400" w:lineRule="exact"/>
              <w:jc w:val="center"/>
              <w:rPr>
                <w:rFonts w:ascii="仿宋_GB2312" w:hAnsi="仿宋" w:eastAsia="仿宋_GB2312" w:cs="仿宋"/>
                <w:bCs/>
                <w:color w:val="auto"/>
                <w:sz w:val="24"/>
                <w:szCs w:val="24"/>
              </w:rPr>
            </w:pPr>
            <w:r>
              <w:rPr>
                <w:rFonts w:hint="eastAsia" w:ascii="仿宋_GB2312" w:hAnsi="仿宋" w:eastAsia="仿宋_GB2312" w:cs="仿宋"/>
                <w:color w:val="auto"/>
                <w:sz w:val="24"/>
                <w:szCs w:val="24"/>
              </w:rPr>
              <w:t>课程目标</w:t>
            </w:r>
          </w:p>
        </w:tc>
        <w:tc>
          <w:tcPr>
            <w:tcW w:w="8137"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能够结合自身特点修饰、美化自己的仪容；能够根据交际场合不同，针对性的选择合适的服装的能力；能够表现出良好的仪态(站姿、坐姿、走姿、蹲姿、眼神、微笑、手势；能够得体的进行介绍、握手以及规范的使用名片；能够根据接待、拜访礼仪规范进行接待、探访；能够礼貌的使用电话进行沟通；能够根据中西餐的特点和区别，有针对性的选择参加宴会的礼仪；面试符合礼仪，拥有职业化的举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2" w:type="dxa"/>
            <w:vAlign w:val="center"/>
          </w:tcPr>
          <w:p>
            <w:pPr>
              <w:spacing w:line="400" w:lineRule="exact"/>
              <w:jc w:val="center"/>
              <w:rPr>
                <w:rFonts w:ascii="仿宋_GB2312" w:hAnsi="仿宋" w:eastAsia="仿宋_GB2312" w:cs="仿宋"/>
                <w:bCs/>
                <w:color w:val="auto"/>
                <w:sz w:val="24"/>
                <w:szCs w:val="24"/>
              </w:rPr>
            </w:pPr>
            <w:r>
              <w:rPr>
                <w:rFonts w:hint="eastAsia" w:ascii="仿宋_GB2312" w:hAnsi="仿宋" w:eastAsia="仿宋_GB2312" w:cs="仿宋"/>
                <w:color w:val="auto"/>
                <w:sz w:val="24"/>
                <w:szCs w:val="24"/>
              </w:rPr>
              <w:t>课程内容</w:t>
            </w:r>
          </w:p>
        </w:tc>
        <w:tc>
          <w:tcPr>
            <w:tcW w:w="8137"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本课程主要学习职场交往相关礼仪，包括会面礼仪、就餐礼仪、社交礼仪、仪式礼仪等相关知识和技能。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562" w:type="dxa"/>
            <w:vAlign w:val="center"/>
          </w:tcPr>
          <w:p>
            <w:pPr>
              <w:spacing w:line="400" w:lineRule="exact"/>
              <w:jc w:val="center"/>
              <w:rPr>
                <w:rFonts w:ascii="仿宋_GB2312" w:hAnsi="仿宋" w:eastAsia="仿宋_GB2312" w:cs="仿宋"/>
                <w:bCs/>
                <w:color w:val="auto"/>
                <w:sz w:val="24"/>
                <w:szCs w:val="24"/>
              </w:rPr>
            </w:pPr>
            <w:r>
              <w:rPr>
                <w:rFonts w:hint="eastAsia" w:ascii="仿宋_GB2312" w:hAnsi="仿宋" w:eastAsia="仿宋_GB2312" w:cs="仿宋"/>
                <w:color w:val="auto"/>
                <w:sz w:val="24"/>
                <w:szCs w:val="24"/>
              </w:rPr>
              <w:t>教学要求</w:t>
            </w:r>
          </w:p>
        </w:tc>
        <w:tc>
          <w:tcPr>
            <w:tcW w:w="8137"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教师要结合课程教学内容合理设计教学目标。要运用理实一体化教学模式，探索课堂教学与专业实习实训相融合，选用项目教学、案例教学、情境教学、模块化教学等教学方式，针对性运用讨论式、参与式等教学方法，鼓励学生开展自主学习，探究学习和合作学习，积极进行教学评价改革，调动和发挥学生学习积极性、主动性和创造性。创设与工作场景相近的教学情景，设计体验未来职场的教学活动，教师应在教学中有效应用现代信息技术手段，开发微课、课件等教学资源，丰富学生的学习体验，促进学生的深度学习。</w:t>
            </w:r>
          </w:p>
        </w:tc>
      </w:tr>
    </w:tbl>
    <w:p>
      <w:pPr>
        <w:spacing w:before="156" w:beforeLines="50" w:line="440" w:lineRule="exact"/>
        <w:ind w:firstLine="482"/>
        <w:rPr>
          <w:rFonts w:ascii="仿宋_GB2312" w:hAnsi="仿宋" w:eastAsia="仿宋_GB2312" w:cs="仿宋"/>
          <w:b/>
          <w:bCs/>
          <w:color w:val="auto"/>
          <w:spacing w:val="6"/>
          <w:kern w:val="0"/>
          <w:sz w:val="24"/>
        </w:rPr>
      </w:pPr>
      <w:r>
        <w:rPr>
          <w:rFonts w:hint="eastAsia" w:ascii="仿宋_GB2312" w:hAnsi="仿宋" w:eastAsia="仿宋_GB2312" w:cs="仿宋"/>
          <w:b/>
          <w:bCs/>
          <w:color w:val="auto"/>
          <w:spacing w:val="6"/>
          <w:kern w:val="0"/>
          <w:sz w:val="24"/>
        </w:rPr>
        <w:t>（三）专业（技能）课程</w:t>
      </w:r>
    </w:p>
    <w:p>
      <w:pPr>
        <w:spacing w:line="440" w:lineRule="exact"/>
        <w:ind w:firstLine="480"/>
        <w:rPr>
          <w:rFonts w:ascii="仿宋_GB2312" w:hAnsi="仿宋" w:eastAsia="仿宋_GB2312" w:cs="仿宋"/>
          <w:b/>
          <w:bCs/>
          <w:color w:val="auto"/>
          <w:spacing w:val="6"/>
          <w:kern w:val="0"/>
          <w:sz w:val="24"/>
        </w:rPr>
      </w:pPr>
      <w:r>
        <w:rPr>
          <w:rFonts w:hint="eastAsia" w:ascii="仿宋_GB2312" w:hAnsi="仿宋" w:eastAsia="仿宋_GB2312" w:cs="仿宋"/>
          <w:b/>
          <w:bCs/>
          <w:color w:val="auto"/>
          <w:spacing w:val="6"/>
          <w:kern w:val="0"/>
          <w:sz w:val="24"/>
        </w:rPr>
        <w:t>1.专业（技能）课设置要求</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专业（技能）课包括专业核心课和专业（技能）方向课。本专业核心课包括美术实用技术</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美术手工</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PS图形图像处理</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Coreldraw</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illustrator</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PR视频编辑</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三维制作</w:t>
      </w:r>
      <w:r>
        <w:rPr>
          <w:rFonts w:hint="eastAsia" w:ascii="仿宋_GB2312" w:hAnsi="仿宋" w:eastAsia="仿宋_GB2312" w:cs="仿宋"/>
          <w:color w:val="auto"/>
          <w:sz w:val="24"/>
          <w:lang w:val="en-US" w:eastAsia="zh-CN"/>
        </w:rPr>
        <w:t>7</w:t>
      </w:r>
      <w:r>
        <w:rPr>
          <w:rFonts w:hint="eastAsia" w:ascii="仿宋_GB2312" w:hAnsi="仿宋" w:eastAsia="仿宋_GB2312" w:cs="仿宋"/>
          <w:color w:val="auto"/>
          <w:sz w:val="24"/>
        </w:rPr>
        <w:t>门课程。专业（技能）方向课包括桌面排版技术</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广告创意与制作</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包装设计与制作</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建筑平面图绘制</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手绘效果图</w:t>
      </w:r>
      <w:r>
        <w:rPr>
          <w:rFonts w:hint="eastAsia" w:ascii="仿宋_GB2312" w:hAnsi="仿宋" w:eastAsia="仿宋_GB2312" w:cs="仿宋"/>
          <w:color w:val="auto"/>
          <w:sz w:val="24"/>
          <w:lang w:eastAsia="zh-CN"/>
        </w:rPr>
        <w:t>、</w:t>
      </w:r>
      <w:r>
        <w:rPr>
          <w:rFonts w:hint="eastAsia" w:ascii="仿宋_GB2312" w:hAnsi="仿宋" w:eastAsia="仿宋_GB2312" w:cs="仿宋"/>
          <w:color w:val="auto"/>
          <w:sz w:val="24"/>
        </w:rPr>
        <w:t>室内装潢设计</w:t>
      </w:r>
      <w:r>
        <w:rPr>
          <w:rFonts w:hint="eastAsia" w:ascii="仿宋_GB2312" w:hAnsi="仿宋" w:eastAsia="仿宋_GB2312" w:cs="仿宋"/>
          <w:color w:val="auto"/>
          <w:sz w:val="24"/>
          <w:lang w:val="en-US" w:eastAsia="zh-CN"/>
        </w:rPr>
        <w:t>6</w:t>
      </w:r>
      <w:r>
        <w:rPr>
          <w:rFonts w:hint="eastAsia" w:ascii="仿宋_GB2312" w:hAnsi="仿宋" w:eastAsia="仿宋_GB2312" w:cs="仿宋"/>
          <w:color w:val="auto"/>
          <w:sz w:val="24"/>
        </w:rPr>
        <w:t>门课程。</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专业（技能）课程设置与专业培养目标相适应，课程内容紧密联系行业和企业实际和社会实践，突出应用性和实践性，注重学生职业能力和职业精神的培养。专业（技能）课程是支撑学生达到本专业培养目标，掌握相应专业领域素质、知识和能力的课程。课程设置及教学内容符合国家专业目录、专业教学标准相关文件规定，强化对培养目标与人才规格的支撑，融入有关国家教学标准要求，融入行业企业最新技术技能，注重与职业面向、职业能力要求以及岗位工作任务的对接。按照相应职业岗位（群）的能力要求，确定专业（技能）课程，并明确教学内容及要求。</w:t>
      </w:r>
    </w:p>
    <w:p>
      <w:pPr>
        <w:spacing w:line="440" w:lineRule="exact"/>
        <w:ind w:firstLine="480"/>
        <w:rPr>
          <w:rFonts w:ascii="仿宋_GB2312" w:hAnsi="仿宋" w:eastAsia="仿宋_GB2312" w:cs="仿宋"/>
          <w:b/>
          <w:bCs/>
          <w:color w:val="auto"/>
          <w:spacing w:val="6"/>
          <w:kern w:val="0"/>
          <w:sz w:val="24"/>
        </w:rPr>
      </w:pPr>
      <w:r>
        <w:rPr>
          <w:rFonts w:hint="eastAsia" w:ascii="仿宋_GB2312" w:hAnsi="仿宋" w:eastAsia="仿宋_GB2312" w:cs="仿宋"/>
          <w:b/>
          <w:bCs/>
          <w:color w:val="auto"/>
          <w:spacing w:val="6"/>
          <w:kern w:val="0"/>
          <w:sz w:val="24"/>
        </w:rPr>
        <w:t>2.专业（技能）课思政要求</w:t>
      </w:r>
    </w:p>
    <w:p>
      <w:pPr>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深度挖掘</w:t>
      </w:r>
      <w:r>
        <w:rPr>
          <w:rFonts w:hint="eastAsia" w:ascii="仿宋_GB2312" w:hAnsi="仿宋" w:eastAsia="仿宋_GB2312" w:cs="仿宋"/>
          <w:color w:val="auto"/>
          <w:kern w:val="0"/>
          <w:sz w:val="24"/>
          <w:lang w:eastAsia="zh-CN"/>
        </w:rPr>
        <w:t>计算机平面设计专业</w:t>
      </w:r>
      <w:r>
        <w:rPr>
          <w:rFonts w:hint="eastAsia" w:ascii="仿宋_GB2312" w:hAnsi="仿宋" w:eastAsia="仿宋_GB2312" w:cs="仿宋"/>
          <w:color w:val="auto"/>
          <w:kern w:val="0"/>
          <w:sz w:val="24"/>
        </w:rPr>
        <w:t>（技能）课程蕴含的思想政治教育资源，梳理每一门课程蕴含的思想政治教育元素，发挥专业（技能）课程承载的思想政治教育功能，结合本专业人才培养特点和专业素质、知识、能力培养要求</w:t>
      </w:r>
      <w:bookmarkStart w:id="30" w:name="_Hlk46494434"/>
      <w:r>
        <w:rPr>
          <w:rFonts w:hint="eastAsia" w:ascii="仿宋_GB2312" w:hAnsi="仿宋" w:eastAsia="仿宋_GB2312" w:cs="仿宋"/>
          <w:color w:val="auto"/>
          <w:kern w:val="0"/>
          <w:sz w:val="24"/>
        </w:rPr>
        <w:t>，在课程教学中把马克思主义立场观点方法的教育与科学精神的培养结合起来，提高学生正确认识问题、分析问题和解决问题的能力，培养学生精益求精的大国工匠精神，激发学生技能报国的家国情怀和使命担当；推动专业（技能）课教学与思想政治理论课教学紧密结合，相互配合，与思政课教育形成协同效应。</w:t>
      </w:r>
      <w:bookmarkEnd w:id="30"/>
    </w:p>
    <w:p>
      <w:pPr>
        <w:spacing w:line="440" w:lineRule="exact"/>
        <w:ind w:firstLine="480"/>
        <w:rPr>
          <w:rFonts w:ascii="仿宋_GB2312" w:hAnsi="仿宋" w:eastAsia="仿宋_GB2312" w:cs="仿宋"/>
          <w:b/>
          <w:bCs/>
          <w:color w:val="auto"/>
          <w:sz w:val="24"/>
          <w:szCs w:val="24"/>
        </w:rPr>
      </w:pPr>
      <w:r>
        <w:rPr>
          <w:rFonts w:hint="eastAsia" w:ascii="仿宋_GB2312" w:hAnsi="仿宋" w:eastAsia="仿宋_GB2312" w:cs="仿宋"/>
          <w:b/>
          <w:bCs/>
          <w:color w:val="auto"/>
          <w:spacing w:val="6"/>
          <w:kern w:val="0"/>
          <w:sz w:val="24"/>
        </w:rPr>
        <w:t>3.</w:t>
      </w:r>
      <w:r>
        <w:rPr>
          <w:rFonts w:hint="eastAsia" w:ascii="仿宋_GB2312" w:hAnsi="仿宋" w:eastAsia="仿宋_GB2312" w:cs="仿宋"/>
          <w:b/>
          <w:bCs/>
          <w:color w:val="auto"/>
          <w:sz w:val="24"/>
          <w:szCs w:val="24"/>
        </w:rPr>
        <w:t xml:space="preserve"> 专业（技能）课程</w:t>
      </w:r>
    </w:p>
    <w:p>
      <w:pPr>
        <w:spacing w:line="440" w:lineRule="exact"/>
        <w:ind w:firstLine="480"/>
        <w:rPr>
          <w:rFonts w:ascii="仿宋_GB2312" w:hAnsi="仿宋" w:eastAsia="仿宋_GB2312" w:cs="仿宋"/>
          <w:color w:val="auto"/>
          <w:sz w:val="24"/>
        </w:rPr>
      </w:pPr>
      <w:r>
        <w:rPr>
          <w:rFonts w:hint="eastAsia" w:ascii="仿宋_GB2312" w:hAnsi="仿宋" w:eastAsia="仿宋_GB2312" w:cs="仿宋"/>
          <w:color w:val="auto"/>
          <w:sz w:val="24"/>
        </w:rPr>
        <w:t>（1）美术实用技术（课程编码：710210101；课时：</w:t>
      </w:r>
      <w:r>
        <w:rPr>
          <w:rFonts w:hint="eastAsia" w:ascii="仿宋_GB2312" w:hAnsi="仿宋" w:eastAsia="仿宋_GB2312" w:cs="仿宋"/>
          <w:color w:val="auto"/>
          <w:sz w:val="24"/>
          <w:lang w:val="en-US" w:eastAsia="zh-CN"/>
        </w:rPr>
        <w:t>172</w:t>
      </w:r>
      <w:r>
        <w:rPr>
          <w:rFonts w:hint="eastAsia" w:ascii="仿宋_GB2312" w:hAnsi="仿宋" w:eastAsia="仿宋_GB2312" w:cs="仿宋"/>
          <w:color w:val="auto"/>
          <w:sz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8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课程目标</w:t>
            </w:r>
          </w:p>
        </w:tc>
        <w:tc>
          <w:tcPr>
            <w:tcW w:w="0" w:type="auto"/>
            <w:vAlign w:val="center"/>
          </w:tcPr>
          <w:p>
            <w:pPr>
              <w:pStyle w:val="8"/>
              <w:spacing w:before="0" w:beforeAutospacing="0" w:after="0" w:afterAutospacing="0" w:line="360" w:lineRule="auto"/>
              <w:ind w:firstLine="480"/>
              <w:jc w:val="both"/>
              <w:rPr>
                <w:rFonts w:ascii="仿宋_GB2312" w:eastAsia="仿宋_GB2312"/>
                <w:bCs/>
                <w:color w:val="auto"/>
                <w:szCs w:val="21"/>
              </w:rPr>
            </w:pPr>
            <w:r>
              <w:rPr>
                <w:rFonts w:hint="eastAsia" w:ascii="仿宋_GB2312" w:hAnsi="仿宋" w:eastAsia="仿宋_GB2312" w:cs="仿宋"/>
                <w:color w:val="auto"/>
                <w:kern w:val="2"/>
                <w:szCs w:val="21"/>
              </w:rPr>
              <w:t>本课程是中职</w:t>
            </w:r>
            <w:r>
              <w:rPr>
                <w:rFonts w:hint="eastAsia" w:ascii="仿宋_GB2312" w:hAnsi="仿宋" w:eastAsia="仿宋_GB2312" w:cs="仿宋"/>
                <w:color w:val="auto"/>
                <w:kern w:val="2"/>
                <w:szCs w:val="21"/>
                <w:lang w:eastAsia="zh-CN"/>
              </w:rPr>
              <w:t>计算机平面设计</w:t>
            </w:r>
            <w:r>
              <w:rPr>
                <w:rFonts w:hint="eastAsia" w:ascii="仿宋_GB2312" w:hAnsi="仿宋" w:eastAsia="仿宋_GB2312" w:cs="仿宋"/>
                <w:color w:val="auto"/>
                <w:kern w:val="2"/>
                <w:szCs w:val="21"/>
              </w:rPr>
              <w:t>专业的一门专业核心课程，是学习其它专业核心课程的重要先导课程。本课程培养学生独立分析问题、解决问题的能力，培养学生的职业素养和爱国情怀</w:t>
            </w:r>
            <w:r>
              <w:rPr>
                <w:rFonts w:hint="eastAsia" w:ascii="仿宋_GB2312" w:hAnsi="仿宋" w:eastAsia="仿宋_GB2312" w:cs="仿宋"/>
                <w:color w:val="auto"/>
                <w:kern w:val="2"/>
                <w:szCs w:val="21"/>
                <w:lang w:eastAsia="zh-CN"/>
              </w:rPr>
              <w:t>；</w:t>
            </w:r>
            <w:r>
              <w:rPr>
                <w:rFonts w:hint="eastAsia" w:ascii="仿宋_GB2312" w:hAnsi="仿宋_GB2312" w:eastAsia="仿宋_GB2312" w:cs="仿宋_GB2312"/>
                <w:color w:val="auto"/>
                <w:sz w:val="24"/>
              </w:rPr>
              <w:t>培养学生一丝不苟、精益求精的工匠精神；培养学生敬业、创新、团结协作的职业精神；</w:t>
            </w:r>
            <w:r>
              <w:rPr>
                <w:rFonts w:hint="eastAsia" w:ascii="仿宋_GB2312" w:hAnsi="仿宋_GB2312" w:eastAsia="仿宋_GB2312" w:cs="仿宋_GB2312"/>
                <w:color w:val="auto"/>
                <w:kern w:val="0"/>
                <w:sz w:val="24"/>
              </w:rPr>
              <w:t>培养学生审美能力</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sz w:val="24"/>
              </w:rPr>
              <w:t>培养学生造型能力、设计草图绘制能力、造型能力</w:t>
            </w:r>
            <w:r>
              <w:rPr>
                <w:rFonts w:hint="eastAsia" w:ascii="仿宋_GB2312" w:hAnsi="仿宋_GB2312" w:eastAsia="仿宋_GB2312" w:cs="仿宋_GB2312"/>
                <w:color w:val="auto"/>
                <w:sz w:val="24"/>
                <w:lang w:eastAsia="zh-CN"/>
              </w:rPr>
              <w:t>、色</w:t>
            </w:r>
            <w:r>
              <w:rPr>
                <w:rFonts w:hint="eastAsia" w:ascii="仿宋_GB2312" w:hAnsi="仿宋_GB2312" w:eastAsia="仿宋_GB2312" w:cs="仿宋_GB2312"/>
                <w:color w:val="auto"/>
                <w:kern w:val="0"/>
                <w:sz w:val="24"/>
              </w:rPr>
              <w:t>彩把握能力</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运用色彩进行设计的能力</w:t>
            </w:r>
            <w:r>
              <w:rPr>
                <w:rFonts w:hint="eastAsia" w:ascii="仿宋_GB2312" w:hAnsi="仿宋" w:eastAsia="仿宋_GB2312" w:cs="仿宋"/>
                <w:color w:val="auto"/>
                <w:kern w:val="2"/>
                <w:szCs w:val="21"/>
                <w:lang w:eastAsia="zh-CN"/>
              </w:rPr>
              <w:t>、</w:t>
            </w:r>
            <w:r>
              <w:rPr>
                <w:rFonts w:hint="eastAsia" w:ascii="仿宋_GB2312" w:hAnsi="仿宋_GB2312" w:eastAsia="仿宋_GB2312" w:cs="仿宋_GB2312"/>
                <w:color w:val="auto"/>
                <w:sz w:val="24"/>
              </w:rPr>
              <w:t>对三维度的实体形态与空间形态的构成理解把握能力</w:t>
            </w:r>
            <w:r>
              <w:rPr>
                <w:rFonts w:hint="eastAsia" w:ascii="仿宋_GB2312" w:hAnsi="仿宋_GB2312" w:eastAsia="仿宋_GB2312" w:cs="仿宋_GB2312"/>
                <w:color w:val="auto"/>
                <w:sz w:val="24"/>
                <w:lang w:eastAsia="zh-CN"/>
              </w:rPr>
              <w:t>以及</w:t>
            </w:r>
            <w:r>
              <w:rPr>
                <w:rFonts w:hint="eastAsia" w:ascii="仿宋_GB2312" w:hAnsi="仿宋_GB2312" w:eastAsia="仿宋_GB2312" w:cs="仿宋_GB2312"/>
                <w:color w:val="auto"/>
                <w:sz w:val="24"/>
              </w:rPr>
              <w:t>对材料工艺、美学以及丰富形式语言的把握能力</w:t>
            </w:r>
            <w:r>
              <w:rPr>
                <w:rFonts w:hint="eastAsia" w:ascii="仿宋_GB2312" w:hAnsi="仿宋_GB2312" w:eastAsia="仿宋_GB2312" w:cs="仿宋_GB2312"/>
                <w:color w:val="auto"/>
                <w:sz w:val="24"/>
                <w:lang w:eastAsia="zh-CN"/>
              </w:rPr>
              <w:t>，</w:t>
            </w:r>
            <w:r>
              <w:rPr>
                <w:rFonts w:hint="eastAsia" w:ascii="仿宋_GB2312" w:hAnsi="仿宋" w:eastAsia="仿宋_GB2312" w:cs="仿宋"/>
                <w:color w:val="auto"/>
                <w:kern w:val="2"/>
                <w:szCs w:val="21"/>
              </w:rPr>
              <w:t>为后续学习和将来从事与</w:t>
            </w:r>
            <w:r>
              <w:rPr>
                <w:rFonts w:hint="eastAsia" w:ascii="仿宋_GB2312" w:hAnsi="仿宋" w:eastAsia="仿宋_GB2312" w:cs="仿宋"/>
                <w:color w:val="auto"/>
                <w:kern w:val="2"/>
                <w:szCs w:val="21"/>
                <w:lang w:eastAsia="zh-CN"/>
              </w:rPr>
              <w:t>计算机平面设计</w:t>
            </w:r>
            <w:r>
              <w:rPr>
                <w:rFonts w:hint="eastAsia" w:ascii="仿宋_GB2312" w:hAnsi="仿宋" w:eastAsia="仿宋_GB2312" w:cs="仿宋"/>
                <w:color w:val="auto"/>
                <w:kern w:val="2"/>
                <w:szCs w:val="21"/>
              </w:rPr>
              <w:t>相关的工作打下必要的专业基础。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481"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课程内容</w:t>
            </w:r>
          </w:p>
        </w:tc>
        <w:tc>
          <w:tcPr>
            <w:tcW w:w="0" w:type="auto"/>
            <w:vAlign w:val="center"/>
          </w:tcPr>
          <w:p>
            <w:pPr>
              <w:spacing w:line="360" w:lineRule="auto"/>
              <w:ind w:firstLine="480" w:firstLineChars="200"/>
              <w:rPr>
                <w:rFonts w:ascii="仿宋_GB2312" w:eastAsia="仿宋_GB2312"/>
                <w:bCs/>
                <w:color w:val="auto"/>
                <w:sz w:val="24"/>
                <w:szCs w:val="21"/>
              </w:rPr>
            </w:pPr>
            <w:r>
              <w:rPr>
                <w:rFonts w:hint="eastAsia" w:ascii="仿宋_GB2312" w:hAnsi="仿宋" w:eastAsia="仿宋_GB2312" w:cs="仿宋"/>
                <w:color w:val="auto"/>
                <w:sz w:val="24"/>
                <w:szCs w:val="21"/>
              </w:rPr>
              <w:t>本课程主要学习</w:t>
            </w:r>
            <w:r>
              <w:rPr>
                <w:rFonts w:hint="eastAsia" w:ascii="仿宋_GB2312" w:hAnsi="仿宋" w:eastAsia="仿宋_GB2312" w:cs="仿宋"/>
                <w:color w:val="auto"/>
                <w:sz w:val="24"/>
                <w:szCs w:val="21"/>
                <w:lang w:val="en-US" w:eastAsia="zh-CN"/>
              </w:rPr>
              <w:t>色彩与构图的原理与属性、图形构成特点和素描常用技法，理解色彩、构图、造型的表现手法和常用技巧，熟悉不同风格设计思路所表达的心理，与情感，掌握视觉传达艺术表现的基础技能</w:t>
            </w:r>
            <w:r>
              <w:rPr>
                <w:rFonts w:hint="eastAsia" w:ascii="仿宋_GB2312" w:hAnsi="仿宋" w:eastAsia="仿宋_GB2312" w:cs="仿宋"/>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481"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教学要求</w:t>
            </w:r>
          </w:p>
        </w:tc>
        <w:tc>
          <w:tcPr>
            <w:tcW w:w="0" w:type="auto"/>
            <w:vAlign w:val="center"/>
          </w:tcPr>
          <w:p>
            <w:pPr>
              <w:spacing w:line="360" w:lineRule="auto"/>
              <w:ind w:firstLine="480" w:firstLineChars="200"/>
              <w:rPr>
                <w:rFonts w:ascii="仿宋_GB2312" w:hAnsi="仿宋" w:eastAsia="仿宋_GB2312" w:cs="仿宋"/>
                <w:color w:val="auto"/>
                <w:sz w:val="24"/>
                <w:szCs w:val="21"/>
              </w:rPr>
            </w:pPr>
            <w:r>
              <w:rPr>
                <w:rFonts w:hint="eastAsia" w:ascii="仿宋_GB2312" w:hAnsi="仿宋" w:eastAsia="仿宋_GB2312" w:cs="仿宋"/>
                <w:color w:val="auto"/>
                <w:sz w:val="24"/>
                <w:szCs w:val="21"/>
              </w:rPr>
              <w:t>本课程的实施，以课程标准为依据，落实立德树人根本任务，将培育学生的三构基础学科核心素养贯穿于教学活动全过程。在教学实践中，要遵循教育教学规律和中职学生身心发展规律，激发学生学习兴趣，提高素描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学要围绕课程目标，按照课程内容确定教学计划，创设教学情境，完成课程任务；教学要体现职教特色，遵循技术技能人才的成长规律；教学中认真梳理</w:t>
            </w:r>
            <w:r>
              <w:rPr>
                <w:rFonts w:hint="eastAsia" w:ascii="仿宋_GB2312" w:hAnsi="仿宋" w:eastAsia="仿宋_GB2312" w:cs="仿宋"/>
                <w:color w:val="auto"/>
                <w:sz w:val="24"/>
                <w:szCs w:val="21"/>
                <w:lang w:eastAsia="zh-CN"/>
              </w:rPr>
              <w:t>《美术实用技术》</w:t>
            </w:r>
            <w:r>
              <w:rPr>
                <w:rFonts w:hint="eastAsia" w:ascii="仿宋_GB2312" w:hAnsi="仿宋" w:eastAsia="仿宋_GB2312" w:cs="仿宋"/>
                <w:color w:val="auto"/>
                <w:sz w:val="24"/>
                <w:szCs w:val="21"/>
              </w:rPr>
              <w:t>课程中蕴含的思想政治教育资源，要合理的进行思想政治教育，引导学生增强职业道德修养，提高职业素养。</w:t>
            </w:r>
          </w:p>
        </w:tc>
      </w:tr>
    </w:tbl>
    <w:p>
      <w:pPr>
        <w:spacing w:before="156" w:beforeLines="50" w:line="360" w:lineRule="auto"/>
        <w:ind w:left="480"/>
        <w:rPr>
          <w:rFonts w:ascii="仿宋_GB2312" w:hAnsi="仿宋" w:eastAsia="仿宋_GB2312" w:cs="仿宋"/>
          <w:color w:val="auto"/>
          <w:sz w:val="24"/>
        </w:rPr>
      </w:pPr>
      <w:r>
        <w:rPr>
          <w:rFonts w:hint="eastAsia" w:ascii="仿宋_GB2312" w:hAnsi="仿宋" w:eastAsia="仿宋_GB2312" w:cs="仿宋"/>
          <w:color w:val="auto"/>
          <w:sz w:val="24"/>
        </w:rPr>
        <w:t>（2）美术手工（课程编码：710210102；课时：72）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 w:type="dxa"/>
            <w:vAlign w:val="center"/>
          </w:tcPr>
          <w:p>
            <w:pPr>
              <w:pStyle w:val="19"/>
              <w:numPr>
                <w:ilvl w:val="0"/>
                <w:numId w:val="0"/>
              </w:numPr>
              <w:spacing w:line="400" w:lineRule="exact"/>
              <w:rPr>
                <w:rFonts w:ascii="仿宋_GB2312" w:eastAsia="仿宋_GB2312"/>
                <w:b w:val="0"/>
                <w:bCs/>
                <w:color w:val="auto"/>
                <w:sz w:val="24"/>
                <w:szCs w:val="21"/>
              </w:rPr>
            </w:pPr>
            <w:r>
              <w:rPr>
                <w:rFonts w:hint="eastAsia" w:ascii="仿宋_GB2312" w:hAnsi="仿宋" w:eastAsia="仿宋_GB2312" w:cs="仿宋"/>
                <w:b w:val="0"/>
                <w:color w:val="auto"/>
                <w:sz w:val="24"/>
                <w:szCs w:val="21"/>
              </w:rPr>
              <w:t>课程目标</w:t>
            </w:r>
          </w:p>
        </w:tc>
        <w:tc>
          <w:tcPr>
            <w:tcW w:w="0" w:type="auto"/>
          </w:tcPr>
          <w:p>
            <w:pPr>
              <w:pStyle w:val="8"/>
              <w:spacing w:before="0" w:beforeAutospacing="0" w:after="0" w:afterAutospacing="0" w:line="360" w:lineRule="auto"/>
              <w:ind w:firstLine="480"/>
              <w:rPr>
                <w:rFonts w:ascii="仿宋_GB2312" w:eastAsia="仿宋_GB2312"/>
                <w:bCs/>
                <w:color w:val="auto"/>
                <w:szCs w:val="21"/>
              </w:rPr>
            </w:pPr>
            <w:r>
              <w:rPr>
                <w:rFonts w:hint="eastAsia" w:ascii="仿宋_GB2312" w:hAnsi="仿宋_GB2312" w:eastAsia="仿宋_GB2312" w:cs="仿宋_GB2312"/>
                <w:color w:val="auto"/>
                <w:sz w:val="24"/>
                <w:szCs w:val="24"/>
              </w:rPr>
              <w:t>通过本课程的学习了解</w:t>
            </w:r>
            <w:r>
              <w:rPr>
                <w:rFonts w:hint="eastAsia" w:ascii="仿宋_GB2312" w:hAnsi="仿宋_GB2312" w:eastAsia="仿宋_GB2312" w:cs="仿宋_GB2312"/>
                <w:color w:val="auto"/>
                <w:sz w:val="24"/>
                <w:szCs w:val="24"/>
                <w:lang w:eastAsia="zh-CN"/>
              </w:rPr>
              <w:t>美术手工</w:t>
            </w:r>
            <w:r>
              <w:rPr>
                <w:rFonts w:hint="eastAsia" w:ascii="仿宋_GB2312" w:hAnsi="仿宋_GB2312" w:eastAsia="仿宋_GB2312" w:cs="仿宋_GB2312"/>
                <w:color w:val="auto"/>
                <w:sz w:val="24"/>
                <w:szCs w:val="24"/>
              </w:rPr>
              <w:t>的</w:t>
            </w:r>
            <w:r>
              <w:rPr>
                <w:rFonts w:hint="eastAsia" w:ascii="仿宋_GB2312" w:hAnsi="仿宋_GB2312" w:eastAsia="仿宋_GB2312" w:cs="仿宋_GB2312"/>
                <w:color w:val="auto"/>
                <w:sz w:val="24"/>
                <w:szCs w:val="24"/>
                <w:lang w:eastAsia="zh-CN"/>
              </w:rPr>
              <w:t>多种形式</w:t>
            </w:r>
            <w:r>
              <w:rPr>
                <w:rFonts w:hint="eastAsia" w:ascii="仿宋_GB2312" w:hAnsi="仿宋_GB2312" w:eastAsia="仿宋_GB2312" w:cs="仿宋_GB2312"/>
                <w:color w:val="auto"/>
                <w:sz w:val="24"/>
                <w:szCs w:val="24"/>
              </w:rPr>
              <w:t>，熟悉模型制作的工具和材料，掌握</w:t>
            </w:r>
            <w:r>
              <w:rPr>
                <w:rFonts w:hint="eastAsia" w:ascii="仿宋_GB2312" w:hAnsi="仿宋_GB2312" w:eastAsia="仿宋_GB2312" w:cs="仿宋_GB2312"/>
                <w:color w:val="auto"/>
                <w:sz w:val="24"/>
                <w:szCs w:val="24"/>
                <w:lang w:eastAsia="zh-CN"/>
              </w:rPr>
              <w:t>手工作业的基本技能</w:t>
            </w:r>
            <w:r>
              <w:rPr>
                <w:rFonts w:hint="eastAsia" w:ascii="仿宋_GB2312" w:hAnsi="仿宋_GB2312" w:eastAsia="仿宋_GB2312" w:cs="仿宋_GB2312"/>
                <w:color w:val="auto"/>
                <w:sz w:val="24"/>
                <w:szCs w:val="24"/>
              </w:rPr>
              <w:t>，能完成</w:t>
            </w:r>
            <w:r>
              <w:rPr>
                <w:rFonts w:hint="eastAsia" w:ascii="仿宋_GB2312" w:hAnsi="仿宋_GB2312" w:eastAsia="仿宋_GB2312" w:cs="仿宋_GB2312"/>
                <w:color w:val="auto"/>
                <w:sz w:val="24"/>
                <w:szCs w:val="24"/>
                <w:lang w:val="en-US" w:eastAsia="zh-CN"/>
              </w:rPr>
              <w:t>平面纸工、立体纸工、丝网花、中国结等多种形式的美术手工</w:t>
            </w:r>
            <w:r>
              <w:rPr>
                <w:rFonts w:hint="eastAsia" w:ascii="仿宋_GB2312" w:hAnsi="仿宋_GB2312" w:eastAsia="仿宋_GB2312" w:cs="仿宋_GB2312"/>
                <w:color w:val="auto"/>
                <w:sz w:val="24"/>
                <w:szCs w:val="24"/>
              </w:rPr>
              <w:t>制作。通过学习，能运用各种材料进行</w:t>
            </w:r>
            <w:r>
              <w:rPr>
                <w:rFonts w:hint="eastAsia" w:ascii="仿宋_GB2312" w:hAnsi="仿宋_GB2312" w:eastAsia="仿宋_GB2312" w:cs="仿宋_GB2312"/>
                <w:color w:val="auto"/>
                <w:sz w:val="24"/>
                <w:szCs w:val="24"/>
                <w:lang w:eastAsia="zh-CN"/>
              </w:rPr>
              <w:t>手工</w:t>
            </w:r>
            <w:r>
              <w:rPr>
                <w:rFonts w:hint="eastAsia" w:ascii="仿宋_GB2312" w:hAnsi="仿宋_GB2312" w:eastAsia="仿宋_GB2312" w:cs="仿宋_GB2312"/>
                <w:color w:val="auto"/>
                <w:sz w:val="24"/>
                <w:szCs w:val="24"/>
              </w:rPr>
              <w:t>制作，掌握</w:t>
            </w:r>
            <w:r>
              <w:rPr>
                <w:rFonts w:hint="eastAsia" w:ascii="仿宋_GB2312" w:hAnsi="仿宋_GB2312" w:eastAsia="仿宋_GB2312" w:cs="仿宋_GB2312"/>
                <w:color w:val="auto"/>
                <w:sz w:val="24"/>
                <w:szCs w:val="24"/>
                <w:lang w:eastAsia="zh-CN"/>
              </w:rPr>
              <w:t>制作手工工具的</w:t>
            </w:r>
            <w:r>
              <w:rPr>
                <w:rFonts w:hint="eastAsia" w:ascii="仿宋_GB2312" w:hAnsi="仿宋_GB2312" w:eastAsia="仿宋_GB2312" w:cs="仿宋_GB2312"/>
                <w:color w:val="auto"/>
                <w:sz w:val="24"/>
                <w:szCs w:val="24"/>
              </w:rPr>
              <w:t>的使用方法</w:t>
            </w:r>
            <w:r>
              <w:rPr>
                <w:rFonts w:hint="eastAsia" w:ascii="仿宋_GB2312" w:hAnsi="仿宋_GB2312" w:eastAsia="仿宋_GB2312" w:cs="仿宋_GB2312"/>
                <w:color w:val="auto"/>
                <w:sz w:val="24"/>
                <w:szCs w:val="24"/>
                <w:lang w:eastAsia="zh-CN"/>
              </w:rPr>
              <w:t>及基本技巧</w:t>
            </w:r>
            <w:r>
              <w:rPr>
                <w:rFonts w:hint="eastAsia" w:ascii="仿宋_GB2312" w:hAnsi="仿宋_GB2312" w:eastAsia="仿宋_GB2312" w:cs="仿宋_GB2312"/>
                <w:color w:val="auto"/>
                <w:sz w:val="24"/>
                <w:szCs w:val="24"/>
              </w:rPr>
              <w:t>，熟悉各种制作材料以及不同制作的工艺流程。使学生在今后产品设计学习时，能够将自己构想的设计图，选用恰当的材料进行制作，提升学生的手脑结合的能力</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平面及立体造型能力，培养学生的艺术鉴赏能力</w:t>
            </w:r>
            <w:r>
              <w:rPr>
                <w:rFonts w:hint="eastAsia" w:ascii="仿宋_GB2312" w:hAnsi="仿宋_GB2312" w:eastAsia="仿宋_GB2312" w:cs="仿宋_GB2312"/>
                <w:color w:val="auto"/>
                <w:sz w:val="24"/>
                <w:szCs w:val="24"/>
              </w:rPr>
              <w:t>。课程以实践项目强化学生的操作技能，学生在训练</w:t>
            </w:r>
            <w:r>
              <w:rPr>
                <w:rFonts w:hint="eastAsia" w:ascii="仿宋_GB2312" w:hAnsi="仿宋_GB2312" w:eastAsia="仿宋_GB2312" w:cs="仿宋_GB2312"/>
                <w:color w:val="auto"/>
                <w:sz w:val="24"/>
                <w:szCs w:val="24"/>
                <w:lang w:val="en-US" w:eastAsia="zh-CN"/>
              </w:rPr>
              <w:t>制作能力</w:t>
            </w:r>
            <w:r>
              <w:rPr>
                <w:rFonts w:hint="eastAsia" w:ascii="仿宋_GB2312" w:hAnsi="仿宋_GB2312" w:eastAsia="仿宋_GB2312" w:cs="仿宋_GB2312"/>
                <w:color w:val="auto"/>
                <w:sz w:val="24"/>
                <w:szCs w:val="24"/>
              </w:rPr>
              <w:t>的同时，培养锻炼学生的组织能力、协作能力、沟通能力与协调能力，加强学生的团队意识，培养学生一丝不苟、精益求精的工匠精神</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培养学生敬业、创新、团结协作的职业精神。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45" w:type="dxa"/>
            <w:vAlign w:val="center"/>
          </w:tcPr>
          <w:p>
            <w:pPr>
              <w:pStyle w:val="19"/>
              <w:numPr>
                <w:ilvl w:val="0"/>
                <w:numId w:val="0"/>
              </w:numPr>
              <w:spacing w:line="400" w:lineRule="exact"/>
              <w:rPr>
                <w:rFonts w:ascii="仿宋_GB2312" w:eastAsia="仿宋_GB2312"/>
                <w:b w:val="0"/>
                <w:bCs/>
                <w:color w:val="auto"/>
                <w:sz w:val="24"/>
                <w:szCs w:val="21"/>
              </w:rPr>
            </w:pPr>
            <w:r>
              <w:rPr>
                <w:rFonts w:hint="eastAsia" w:ascii="仿宋_GB2312" w:hAnsi="仿宋" w:eastAsia="仿宋_GB2312" w:cs="仿宋"/>
                <w:b w:val="0"/>
                <w:color w:val="auto"/>
                <w:sz w:val="24"/>
                <w:szCs w:val="21"/>
              </w:rPr>
              <w:t>课程内容</w:t>
            </w:r>
          </w:p>
        </w:tc>
        <w:tc>
          <w:tcPr>
            <w:tcW w:w="0" w:type="auto"/>
            <w:vAlign w:val="center"/>
          </w:tcPr>
          <w:p>
            <w:pPr>
              <w:spacing w:line="360" w:lineRule="auto"/>
              <w:ind w:firstLine="480" w:firstLineChars="200"/>
              <w:rPr>
                <w:rFonts w:ascii="仿宋_GB2312" w:hAnsi="仿宋" w:eastAsia="仿宋_GB2312" w:cs="仿宋"/>
                <w:color w:val="auto"/>
                <w:sz w:val="24"/>
                <w:szCs w:val="21"/>
              </w:rPr>
            </w:pPr>
            <w:r>
              <w:rPr>
                <w:rFonts w:hint="eastAsia" w:ascii="仿宋_GB2312" w:hAnsi="仿宋" w:eastAsia="仿宋_GB2312" w:cs="宋体"/>
                <w:color w:val="auto"/>
                <w:sz w:val="24"/>
                <w:szCs w:val="21"/>
              </w:rPr>
              <w:t>本课程主要包括</w:t>
            </w:r>
            <w:r>
              <w:rPr>
                <w:rFonts w:hint="eastAsia" w:ascii="仿宋_GB2312" w:hAnsi="仿宋" w:eastAsia="仿宋_GB2312" w:cs="宋体"/>
                <w:color w:val="auto"/>
                <w:sz w:val="24"/>
                <w:szCs w:val="21"/>
                <w:lang w:val="en-US" w:eastAsia="zh-CN"/>
              </w:rPr>
              <w:t>平面纸工、立体纸工、丝网花、中国结等多种形式的手工制作</w:t>
            </w:r>
            <w:r>
              <w:rPr>
                <w:rFonts w:hint="eastAsia" w:ascii="仿宋_GB2312" w:hAnsi="仿宋" w:eastAsia="仿宋_GB2312" w:cs="宋体"/>
                <w:color w:val="auto"/>
                <w:sz w:val="24"/>
                <w:szCs w:val="21"/>
              </w:rPr>
              <w:t>，</w:t>
            </w:r>
            <w:r>
              <w:rPr>
                <w:rFonts w:hint="eastAsia" w:ascii="仿宋_GB2312" w:hAnsi="仿宋" w:eastAsia="仿宋_GB2312" w:cs="宋体"/>
                <w:color w:val="auto"/>
                <w:sz w:val="24"/>
                <w:szCs w:val="21"/>
                <w:lang w:eastAsia="zh-CN"/>
              </w:rPr>
              <w:t>熟悉美术手工的工艺流程和制作技巧，熟悉不同材料和工具在制作中的特性、功能和差异</w:t>
            </w:r>
            <w:r>
              <w:rPr>
                <w:rFonts w:hint="eastAsia" w:ascii="仿宋_GB2312" w:hAnsi="仿宋" w:eastAsia="仿宋_GB2312" w:cs="宋体"/>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1" w:hRule="atLeast"/>
          <w:jc w:val="center"/>
        </w:trPr>
        <w:tc>
          <w:tcPr>
            <w:tcW w:w="445" w:type="dxa"/>
            <w:vAlign w:val="center"/>
          </w:tcPr>
          <w:p>
            <w:pPr>
              <w:pStyle w:val="19"/>
              <w:numPr>
                <w:ilvl w:val="0"/>
                <w:numId w:val="0"/>
              </w:numPr>
              <w:spacing w:line="400" w:lineRule="exact"/>
              <w:rPr>
                <w:rFonts w:ascii="仿宋_GB2312" w:eastAsia="仿宋_GB2312"/>
                <w:b w:val="0"/>
                <w:bCs/>
                <w:color w:val="auto"/>
                <w:sz w:val="24"/>
                <w:szCs w:val="21"/>
              </w:rPr>
            </w:pPr>
            <w:r>
              <w:rPr>
                <w:rFonts w:hint="eastAsia" w:ascii="仿宋_GB2312" w:hAnsi="仿宋" w:eastAsia="仿宋_GB2312" w:cs="仿宋"/>
                <w:b w:val="0"/>
                <w:color w:val="auto"/>
                <w:sz w:val="24"/>
                <w:szCs w:val="21"/>
              </w:rPr>
              <w:t>教学要求</w:t>
            </w:r>
          </w:p>
        </w:tc>
        <w:tc>
          <w:tcPr>
            <w:tcW w:w="0" w:type="auto"/>
            <w:vAlign w:val="center"/>
          </w:tcPr>
          <w:p>
            <w:pPr>
              <w:spacing w:line="360" w:lineRule="auto"/>
              <w:ind w:firstLine="480"/>
              <w:rPr>
                <w:rFonts w:ascii="仿宋_GB2312" w:hAnsi="仿宋" w:eastAsia="仿宋_GB2312" w:cs="仿宋"/>
                <w:color w:val="auto"/>
                <w:sz w:val="24"/>
                <w:szCs w:val="21"/>
              </w:rPr>
            </w:pPr>
            <w:r>
              <w:rPr>
                <w:rFonts w:hint="eastAsia" w:ascii="仿宋_GB2312" w:hAnsi="仿宋_GB2312" w:eastAsia="仿宋_GB2312" w:cs="仿宋_GB2312"/>
                <w:color w:val="auto"/>
                <w:sz w:val="24"/>
              </w:rPr>
              <w:t>本课程的实施，以课程标准为依据，落实立德树人根本任务，将培育学生的</w:t>
            </w:r>
            <w:r>
              <w:rPr>
                <w:rFonts w:hint="eastAsia" w:ascii="仿宋_GB2312" w:hAnsi="仿宋_GB2312" w:eastAsia="仿宋_GB2312" w:cs="仿宋_GB2312"/>
                <w:color w:val="auto"/>
                <w:sz w:val="24"/>
                <w:lang w:eastAsia="zh-CN"/>
              </w:rPr>
              <w:t>美术手工</w:t>
            </w:r>
            <w:r>
              <w:rPr>
                <w:rFonts w:hint="eastAsia" w:ascii="仿宋_GB2312" w:hAnsi="仿宋_GB2312" w:eastAsia="仿宋_GB2312" w:cs="仿宋_GB2312"/>
                <w:color w:val="auto"/>
                <w:sz w:val="24"/>
              </w:rPr>
              <w:t>制作学科核心素养贯穿于教学活动全过程。在教学实践中，要遵循教育教学规律和中职学生身心发展规律，激发学生学习兴趣，提高模型制作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w:t>
            </w:r>
            <w:r>
              <w:rPr>
                <w:rFonts w:hint="eastAsia" w:ascii="仿宋_GB2312" w:hAnsi="仿宋" w:eastAsia="仿宋_GB2312" w:cs="仿宋"/>
                <w:color w:val="auto"/>
                <w:sz w:val="24"/>
                <w:szCs w:val="21"/>
              </w:rPr>
              <w:t>教学过程中,应融入对学生职业道德和职业意识的培养。坚持“做中学、做中教”,积极探索理论和实践相结合的教学模式,使</w:t>
            </w:r>
            <w:r>
              <w:rPr>
                <w:rFonts w:hint="eastAsia" w:ascii="仿宋_GB2312" w:hAnsi="仿宋" w:eastAsia="仿宋_GB2312" w:cs="仿宋"/>
                <w:color w:val="auto"/>
                <w:sz w:val="24"/>
                <w:szCs w:val="21"/>
                <w:lang w:eastAsia="zh-CN"/>
              </w:rPr>
              <w:t>美术手工</w:t>
            </w:r>
            <w:r>
              <w:rPr>
                <w:rFonts w:hint="eastAsia" w:ascii="仿宋_GB2312" w:hAnsi="仿宋" w:eastAsia="仿宋_GB2312" w:cs="仿宋"/>
                <w:color w:val="auto"/>
                <w:sz w:val="24"/>
                <w:szCs w:val="21"/>
              </w:rPr>
              <w:t>基本理论的学习、基本技能的训练与生产生活中的实际应用相结合。引导学生通过学习过程的体验或典型</w:t>
            </w:r>
            <w:r>
              <w:rPr>
                <w:rFonts w:hint="eastAsia" w:ascii="仿宋_GB2312" w:hAnsi="仿宋" w:eastAsia="仿宋_GB2312" w:cs="仿宋"/>
                <w:color w:val="auto"/>
                <w:sz w:val="24"/>
                <w:szCs w:val="21"/>
                <w:lang w:eastAsia="zh-CN"/>
              </w:rPr>
              <w:t>手工</w:t>
            </w:r>
            <w:r>
              <w:rPr>
                <w:rFonts w:hint="eastAsia" w:ascii="仿宋_GB2312" w:hAnsi="仿宋" w:eastAsia="仿宋_GB2312" w:cs="仿宋"/>
                <w:color w:val="auto"/>
                <w:sz w:val="24"/>
                <w:szCs w:val="21"/>
              </w:rPr>
              <w:t>的制作等,提高学习兴趣,激发学习动力,掌握相应的知识和技能。教师应根据教学大纲和本课程标准的教学目标,结合教学的实际情况,灵活地、创造性地选择教学模式、教学方法。可采用讲授、演示、实验、讨论、参观、制作等形式开展教学。教学过程中应重视实践活动,突出职业能力培养。</w:t>
            </w:r>
          </w:p>
          <w:p>
            <w:pPr>
              <w:spacing w:line="360" w:lineRule="auto"/>
              <w:ind w:firstLine="480"/>
              <w:rPr>
                <w:rFonts w:ascii="仿宋_GB2312" w:hAnsi="仿宋" w:eastAsia="仿宋_GB2312" w:cs="仿宋"/>
                <w:color w:val="auto"/>
                <w:sz w:val="24"/>
                <w:szCs w:val="21"/>
              </w:rPr>
            </w:pPr>
            <w:r>
              <w:rPr>
                <w:rFonts w:hint="eastAsia" w:ascii="仿宋_GB2312" w:hAnsi="仿宋" w:eastAsia="仿宋_GB2312" w:cs="仿宋"/>
                <w:color w:val="auto"/>
                <w:sz w:val="24"/>
                <w:szCs w:val="21"/>
              </w:rPr>
              <w:t>教师还可以根据专业需求、职业能力培养的需要,自行设计实践活动内容。</w:t>
            </w:r>
          </w:p>
        </w:tc>
      </w:tr>
    </w:tbl>
    <w:p>
      <w:pPr>
        <w:spacing w:before="156" w:beforeLines="50" w:line="360" w:lineRule="auto"/>
        <w:ind w:left="480"/>
        <w:rPr>
          <w:rFonts w:ascii="仿宋_GB2312" w:hAnsi="仿宋" w:eastAsia="仿宋_GB2312" w:cs="仿宋"/>
          <w:color w:val="auto"/>
          <w:sz w:val="24"/>
        </w:rPr>
      </w:pPr>
      <w:r>
        <w:rPr>
          <w:rFonts w:hint="eastAsia" w:ascii="仿宋_GB2312" w:hAnsi="仿宋" w:eastAsia="仿宋_GB2312" w:cs="仿宋"/>
          <w:color w:val="auto"/>
          <w:sz w:val="24"/>
        </w:rPr>
        <w:t>（3）PS图形图像处理（课程编码：710210103；课时：</w:t>
      </w:r>
      <w:r>
        <w:rPr>
          <w:rFonts w:hint="eastAsia" w:ascii="仿宋_GB2312" w:hAnsi="仿宋" w:eastAsia="仿宋_GB2312" w:cs="仿宋"/>
          <w:color w:val="auto"/>
          <w:sz w:val="24"/>
          <w:lang w:val="en-US" w:eastAsia="zh-CN"/>
        </w:rPr>
        <w:t>108</w:t>
      </w:r>
      <w:r>
        <w:rPr>
          <w:rFonts w:hint="eastAsia" w:ascii="仿宋_GB2312" w:hAnsi="仿宋" w:eastAsia="仿宋_GB2312" w:cs="仿宋"/>
          <w:color w:val="auto"/>
          <w:sz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right w:val="nil"/>
            </w:tcBorders>
            <w:vAlign w:val="center"/>
          </w:tcPr>
          <w:p>
            <w:pPr>
              <w:pStyle w:val="19"/>
              <w:numPr>
                <w:ilvl w:val="0"/>
                <w:numId w:val="0"/>
              </w:numPr>
              <w:spacing w:line="400" w:lineRule="exact"/>
              <w:rPr>
                <w:rFonts w:ascii="仿宋_GB2312" w:hAnsi="仿宋" w:eastAsia="仿宋_GB2312" w:cs="仿宋"/>
                <w:b w:val="0"/>
                <w:color w:val="auto"/>
                <w:sz w:val="24"/>
                <w:szCs w:val="21"/>
              </w:rPr>
            </w:pPr>
            <w:r>
              <w:rPr>
                <w:rFonts w:hint="eastAsia" w:ascii="仿宋_GB2312" w:hAnsi="仿宋" w:eastAsia="仿宋_GB2312" w:cs="仿宋"/>
                <w:b w:val="0"/>
                <w:color w:val="auto"/>
                <w:sz w:val="24"/>
                <w:szCs w:val="21"/>
              </w:rPr>
              <w:t>课程目标</w:t>
            </w:r>
          </w:p>
        </w:tc>
        <w:tc>
          <w:tcPr>
            <w:tcW w:w="0" w:type="auto"/>
            <w:tcBorders>
              <w:top w:val="single" w:color="auto" w:sz="4" w:space="0"/>
            </w:tcBorders>
            <w:vAlign w:val="center"/>
          </w:tcPr>
          <w:p>
            <w:pPr>
              <w:spacing w:line="420" w:lineRule="exact"/>
              <w:ind w:firstLine="480" w:firstLineChars="200"/>
              <w:rPr>
                <w:rFonts w:ascii="仿宋_GB2312" w:eastAsia="仿宋_GB2312"/>
                <w:bCs/>
                <w:color w:val="auto"/>
                <w:sz w:val="24"/>
                <w:szCs w:val="21"/>
              </w:rPr>
            </w:pPr>
            <w:r>
              <w:rPr>
                <w:rFonts w:hint="eastAsia" w:ascii="仿宋_GB2312" w:hAnsi="仿宋" w:eastAsia="仿宋_GB2312" w:cs="仿宋"/>
                <w:color w:val="auto"/>
                <w:sz w:val="24"/>
                <w:szCs w:val="21"/>
              </w:rPr>
              <w:t>通过本课程的学习,</w:t>
            </w:r>
            <w:r>
              <w:rPr>
                <w:rFonts w:hint="eastAsia" w:ascii="仿宋_GB2312" w:hAnsi="仿宋_GB2312" w:eastAsia="仿宋_GB2312" w:cs="仿宋_GB2312"/>
                <w:color w:val="auto"/>
                <w:sz w:val="24"/>
              </w:rPr>
              <w:t>培养学生一丝不苟、精益求精的工匠精神；培养学生敬业、创新、团结协作的职业精神；培养学生求真务实的科学精神；具有积极探索，勇于创新的意识。学生能了解图形图像处理及相关的美学基础知识，理解平面设计与创意的基本要求，熟悉图形图像绘制与编辑的规范要求和艺术手法，掌握图形图像处理的高级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456" w:type="dxa"/>
            <w:tcBorders>
              <w:right w:val="nil"/>
            </w:tcBorders>
            <w:vAlign w:val="center"/>
          </w:tcPr>
          <w:p>
            <w:pPr>
              <w:pStyle w:val="19"/>
              <w:numPr>
                <w:ilvl w:val="0"/>
                <w:numId w:val="0"/>
              </w:numPr>
              <w:spacing w:line="400" w:lineRule="exact"/>
              <w:rPr>
                <w:rFonts w:ascii="仿宋_GB2312" w:hAnsi="仿宋" w:eastAsia="仿宋_GB2312" w:cs="仿宋"/>
                <w:b w:val="0"/>
                <w:color w:val="auto"/>
                <w:sz w:val="24"/>
                <w:szCs w:val="21"/>
              </w:rPr>
            </w:pPr>
            <w:r>
              <w:rPr>
                <w:rFonts w:hint="eastAsia" w:ascii="仿宋_GB2312" w:hAnsi="仿宋" w:eastAsia="仿宋_GB2312" w:cs="仿宋"/>
                <w:b w:val="0"/>
                <w:color w:val="auto"/>
                <w:sz w:val="24"/>
                <w:szCs w:val="21"/>
              </w:rPr>
              <w:t>课程内容</w:t>
            </w:r>
          </w:p>
        </w:tc>
        <w:tc>
          <w:tcPr>
            <w:tcW w:w="0" w:type="auto"/>
            <w:tcBorders>
              <w:top w:val="single" w:color="auto" w:sz="4" w:space="0"/>
            </w:tcBorders>
            <w:vAlign w:val="center"/>
          </w:tcPr>
          <w:p>
            <w:pPr>
              <w:spacing w:line="420" w:lineRule="exact"/>
              <w:ind w:firstLine="480"/>
              <w:rPr>
                <w:rFonts w:ascii="仿宋_GB2312" w:hAnsi="Times New Roman" w:eastAsia="仿宋_GB2312"/>
                <w:color w:val="auto"/>
                <w:sz w:val="24"/>
                <w:szCs w:val="21"/>
              </w:rPr>
            </w:pPr>
            <w:r>
              <w:rPr>
                <w:rFonts w:hint="eastAsia" w:ascii="仿宋_GB2312" w:hAnsi="仿宋_GB2312" w:eastAsia="仿宋_GB2312" w:cs="仿宋_GB2312"/>
                <w:color w:val="auto"/>
                <w:sz w:val="24"/>
                <w:lang w:val="en-US" w:eastAsia="zh-CN"/>
              </w:rPr>
              <w:t>了解图形图像处理及相关的美学基础知识，理解平面设计与创意的基本要求，熟悉图形图像绘制与编辑的规范要求和艺术手法，掌握图形图像处理的高级操作技能能，</w:t>
            </w:r>
            <w:r>
              <w:rPr>
                <w:rFonts w:hint="eastAsia" w:ascii="仿宋_GB2312" w:hAnsi="仿宋_GB2312" w:eastAsia="仿宋_GB2312" w:cs="仿宋_GB2312"/>
                <w:color w:val="auto"/>
                <w:sz w:val="24"/>
              </w:rPr>
              <w:t>能利用PS软件进行图形绘制、图文编辑、图像处理、书籍杂志设计</w:t>
            </w:r>
            <w:r>
              <w:rPr>
                <w:rFonts w:hint="eastAsia" w:ascii="仿宋_GB2312" w:hAnsi="仿宋_GB2312" w:eastAsia="仿宋_GB2312" w:cs="仿宋_GB2312"/>
                <w:color w:val="auto"/>
                <w:sz w:val="24"/>
                <w:lang w:eastAsia="zh-CN"/>
              </w:rPr>
              <w:t>、广告</w:t>
            </w:r>
            <w:r>
              <w:rPr>
                <w:rFonts w:hint="eastAsia" w:ascii="仿宋_GB2312" w:hAnsi="仿宋_GB2312" w:eastAsia="仿宋_GB2312" w:cs="仿宋_GB2312"/>
                <w:color w:val="auto"/>
                <w:sz w:val="24"/>
              </w:rPr>
              <w:t>设计、</w:t>
            </w:r>
            <w:r>
              <w:rPr>
                <w:rFonts w:hint="eastAsia" w:ascii="仿宋_GB2312" w:hAnsi="仿宋_GB2312" w:eastAsia="仿宋_GB2312" w:cs="仿宋_GB2312"/>
                <w:color w:val="auto"/>
                <w:sz w:val="24"/>
                <w:lang w:eastAsia="zh-CN"/>
              </w:rPr>
              <w:t>包装设计、室内</w:t>
            </w:r>
            <w:r>
              <w:rPr>
                <w:rFonts w:hint="eastAsia" w:ascii="仿宋_GB2312" w:hAnsi="仿宋_GB2312" w:eastAsia="仿宋_GB2312" w:cs="仿宋_GB2312"/>
                <w:color w:val="auto"/>
                <w:sz w:val="24"/>
              </w:rPr>
              <w:t>设计等设计创意制作。</w:t>
            </w:r>
            <w:r>
              <w:rPr>
                <w:rFonts w:hint="eastAsia" w:ascii="仿宋_GB2312" w:hAnsi="仿宋_GB2312" w:eastAsia="仿宋_GB2312" w:cs="仿宋_GB2312"/>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8" w:hRule="atLeast"/>
          <w:jc w:val="center"/>
        </w:trPr>
        <w:tc>
          <w:tcPr>
            <w:tcW w:w="456" w:type="dxa"/>
            <w:tcBorders>
              <w:right w:val="nil"/>
            </w:tcBorders>
            <w:vAlign w:val="center"/>
          </w:tcPr>
          <w:p>
            <w:pPr>
              <w:pStyle w:val="19"/>
              <w:numPr>
                <w:ilvl w:val="0"/>
                <w:numId w:val="0"/>
              </w:numPr>
              <w:spacing w:line="400" w:lineRule="exact"/>
              <w:rPr>
                <w:rFonts w:ascii="仿宋_GB2312" w:hAnsi="仿宋" w:eastAsia="仿宋_GB2312" w:cs="仿宋"/>
                <w:b w:val="0"/>
                <w:color w:val="auto"/>
                <w:sz w:val="24"/>
                <w:szCs w:val="21"/>
              </w:rPr>
            </w:pPr>
            <w:r>
              <w:rPr>
                <w:rFonts w:hint="eastAsia" w:ascii="仿宋_GB2312" w:hAnsi="仿宋" w:eastAsia="仿宋_GB2312" w:cs="仿宋"/>
                <w:b w:val="0"/>
                <w:color w:val="auto"/>
                <w:sz w:val="24"/>
                <w:szCs w:val="21"/>
              </w:rPr>
              <w:t>教学要求</w:t>
            </w:r>
          </w:p>
        </w:tc>
        <w:tc>
          <w:tcPr>
            <w:tcW w:w="0" w:type="auto"/>
            <w:tcBorders>
              <w:top w:val="single" w:color="auto" w:sz="4" w:space="0"/>
            </w:tcBorders>
            <w:vAlign w:val="center"/>
          </w:tcPr>
          <w:p>
            <w:pPr>
              <w:spacing w:line="420" w:lineRule="exact"/>
              <w:ind w:firstLine="480"/>
              <w:rPr>
                <w:rFonts w:ascii="仿宋_GB2312" w:hAnsi="仿宋" w:eastAsia="仿宋_GB2312" w:cs="仿宋"/>
                <w:color w:val="auto"/>
                <w:sz w:val="24"/>
                <w:szCs w:val="21"/>
              </w:rPr>
            </w:pPr>
            <w:r>
              <w:rPr>
                <w:rFonts w:hint="eastAsia" w:ascii="仿宋_GB2312" w:hAnsi="仿宋" w:eastAsia="仿宋_GB2312" w:cs="仿宋"/>
                <w:color w:val="auto"/>
                <w:sz w:val="24"/>
                <w:szCs w:val="21"/>
              </w:rPr>
              <w:t>要在教学</w:t>
            </w:r>
            <w:r>
              <w:rPr>
                <w:rFonts w:hint="eastAsia" w:ascii="仿宋_GB2312" w:hAnsi="仿宋_GB2312" w:eastAsia="仿宋_GB2312" w:cs="仿宋_GB2312"/>
                <w:color w:val="auto"/>
                <w:sz w:val="24"/>
              </w:rPr>
              <w:t>本课程的实施，以课程标准为依据，落实立德树人根本任务，将培育学生的photoshop学科核心素养贯穿于教学活动全过程。在教学实践中，要遵循教育教学规律和中职学生身心发展规律，激发学生学习兴趣，提高本课程教学的吸引力，有效提高教学质量。要运用理实一体化、线上线下混合式教学模式，选用项目教学、模块化教学等教学方式，针对性运用讨论式、演示式等教学方法，鼓励学生开展自主学习、探究学习和合作学习，积极进行教学评价改革，调动和发挥学生学习积极性、主动性和创造性。定期校内开展作品展示活动。</w:t>
            </w:r>
            <w:r>
              <w:rPr>
                <w:rFonts w:hint="eastAsia" w:ascii="仿宋_GB2312" w:hAnsi="仿宋_GB2312" w:eastAsia="仿宋_GB2312" w:cs="仿宋_GB2312"/>
                <w:color w:val="auto"/>
                <w:sz w:val="24"/>
                <w:lang w:eastAsia="zh-CN"/>
              </w:rPr>
              <w:t>教学</w:t>
            </w:r>
            <w:r>
              <w:rPr>
                <w:rFonts w:hint="eastAsia" w:ascii="仿宋_GB2312" w:hAnsi="仿宋" w:eastAsia="仿宋_GB2312" w:cs="仿宋"/>
                <w:color w:val="auto"/>
                <w:sz w:val="24"/>
                <w:szCs w:val="21"/>
              </w:rPr>
              <w:t>过程中,体现技术</w:t>
            </w:r>
            <w:r>
              <w:rPr>
                <w:rFonts w:hint="eastAsia" w:ascii="仿宋_GB2312" w:hAnsi="仿宋" w:eastAsia="仿宋_GB2312" w:cs="仿宋"/>
                <w:color w:val="auto"/>
                <w:sz w:val="24"/>
                <w:szCs w:val="21"/>
                <w:lang w:eastAsia="zh-CN"/>
              </w:rPr>
              <w:t>与</w:t>
            </w:r>
            <w:r>
              <w:rPr>
                <w:rFonts w:hint="eastAsia" w:ascii="仿宋_GB2312" w:hAnsi="仿宋" w:eastAsia="仿宋_GB2312" w:cs="仿宋"/>
                <w:color w:val="auto"/>
                <w:sz w:val="24"/>
                <w:szCs w:val="21"/>
              </w:rPr>
              <w:t>艺术等跨学科融合的教学理念,创新教学模式,增强学习的趣味性、实用性,培养学生自主分析能力和主动创新意识。要把规范意识,安全意识,质量意识,环保意识、职业道德和敬业精神融入教学活动中，促进学生综合职业素养的养成。</w:t>
            </w:r>
          </w:p>
        </w:tc>
      </w:tr>
    </w:tbl>
    <w:p>
      <w:pPr>
        <w:spacing w:before="156" w:beforeLines="50" w:line="360" w:lineRule="auto"/>
        <w:ind w:left="480"/>
        <w:rPr>
          <w:rFonts w:ascii="仿宋_GB2312" w:hAnsi="仿宋" w:eastAsia="仿宋_GB2312" w:cs="仿宋"/>
          <w:color w:val="auto"/>
          <w:sz w:val="24"/>
        </w:rPr>
      </w:pPr>
      <w:r>
        <w:rPr>
          <w:rFonts w:hint="eastAsia" w:ascii="仿宋_GB2312" w:hAnsi="仿宋" w:eastAsia="仿宋_GB2312" w:cs="仿宋"/>
          <w:color w:val="auto"/>
          <w:sz w:val="24"/>
        </w:rPr>
        <w:t>(</w:t>
      </w:r>
      <w:r>
        <w:rPr>
          <w:rFonts w:ascii="仿宋_GB2312" w:hAnsi="仿宋" w:eastAsia="仿宋_GB2312" w:cs="仿宋"/>
          <w:color w:val="auto"/>
          <w:sz w:val="24"/>
        </w:rPr>
        <w:t>4)</w:t>
      </w:r>
      <w:r>
        <w:rPr>
          <w:rFonts w:hint="eastAsia" w:ascii="仿宋_GB2312" w:hAnsi="仿宋" w:eastAsia="仿宋_GB2312" w:cs="仿宋"/>
          <w:color w:val="auto"/>
          <w:sz w:val="24"/>
        </w:rPr>
        <w:t>Coreldraw（课程编码：71021010</w:t>
      </w:r>
      <w:r>
        <w:rPr>
          <w:rFonts w:hint="eastAsia" w:ascii="仿宋_GB2312" w:hAnsi="仿宋" w:eastAsia="仿宋_GB2312" w:cs="仿宋"/>
          <w:color w:val="auto"/>
          <w:sz w:val="24"/>
          <w:lang w:val="en-US" w:eastAsia="zh-CN"/>
        </w:rPr>
        <w:t>4</w:t>
      </w:r>
      <w:r>
        <w:rPr>
          <w:rFonts w:hint="eastAsia" w:ascii="仿宋_GB2312" w:hAnsi="仿宋" w:eastAsia="仿宋_GB2312" w:cs="仿宋"/>
          <w:color w:val="auto"/>
          <w:sz w:val="24"/>
        </w:rPr>
        <w:t>；课时：72）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7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8" w:hRule="atLeast"/>
          <w:jc w:val="center"/>
        </w:trPr>
        <w:tc>
          <w:tcPr>
            <w:tcW w:w="483" w:type="dxa"/>
            <w:vAlign w:val="center"/>
          </w:tcPr>
          <w:p>
            <w:pPr>
              <w:pStyle w:val="19"/>
              <w:numPr>
                <w:ilvl w:val="0"/>
                <w:numId w:val="0"/>
              </w:numPr>
              <w:spacing w:line="400" w:lineRule="exact"/>
              <w:rPr>
                <w:rFonts w:ascii="仿宋_GB2312" w:hAnsi="仿宋" w:eastAsia="仿宋_GB2312" w:cs="仿宋"/>
                <w:b w:val="0"/>
                <w:color w:val="auto"/>
                <w:sz w:val="24"/>
                <w:szCs w:val="21"/>
              </w:rPr>
            </w:pPr>
            <w:r>
              <w:rPr>
                <w:rFonts w:hint="eastAsia" w:ascii="仿宋_GB2312" w:hAnsi="仿宋" w:eastAsia="仿宋_GB2312" w:cs="仿宋"/>
                <w:b w:val="0"/>
                <w:color w:val="auto"/>
                <w:sz w:val="24"/>
                <w:szCs w:val="21"/>
              </w:rPr>
              <w:t>课程目标</w:t>
            </w:r>
          </w:p>
        </w:tc>
        <w:tc>
          <w:tcPr>
            <w:tcW w:w="7817" w:type="dxa"/>
            <w:vAlign w:val="center"/>
          </w:tcPr>
          <w:p>
            <w:pPr>
              <w:spacing w:line="360" w:lineRule="auto"/>
              <w:ind w:firstLine="480" w:firstLineChars="200"/>
              <w:rPr>
                <w:rFonts w:ascii="仿宋_GB2312" w:eastAsia="仿宋_GB2312"/>
                <w:bCs/>
                <w:color w:val="auto"/>
                <w:sz w:val="24"/>
                <w:szCs w:val="21"/>
              </w:rPr>
            </w:pPr>
            <w:r>
              <w:rPr>
                <w:rFonts w:hint="eastAsia" w:ascii="仿宋_GB2312" w:hAnsi="仿宋" w:eastAsia="仿宋_GB2312" w:cs="仿宋"/>
                <w:color w:val="auto"/>
                <w:sz w:val="24"/>
                <w:szCs w:val="21"/>
              </w:rPr>
              <w:t>通过本课程的学习，使学生掌握</w:t>
            </w:r>
            <w:r>
              <w:rPr>
                <w:rFonts w:hint="eastAsia" w:ascii="仿宋_GB2312" w:hAnsi="仿宋" w:eastAsia="仿宋_GB2312" w:cs="仿宋"/>
                <w:color w:val="auto"/>
                <w:sz w:val="24"/>
              </w:rPr>
              <w:t>Coreldraw</w:t>
            </w:r>
            <w:r>
              <w:rPr>
                <w:rFonts w:hint="eastAsia" w:ascii="仿宋_GB2312" w:hAnsi="仿宋" w:eastAsia="仿宋_GB2312" w:cs="仿宋"/>
                <w:color w:val="auto"/>
                <w:sz w:val="24"/>
                <w:szCs w:val="21"/>
              </w:rPr>
              <w:t>的基础知识和基本技能，</w:t>
            </w:r>
            <w:r>
              <w:rPr>
                <w:rFonts w:hint="eastAsia" w:ascii="仿宋_GB2312" w:hAnsi="仿宋" w:eastAsia="仿宋_GB2312" w:cs="仿宋"/>
                <w:color w:val="auto"/>
                <w:sz w:val="24"/>
                <w:szCs w:val="21"/>
                <w:lang w:eastAsia="zh-CN"/>
              </w:rPr>
              <w:t>熟悉</w:t>
            </w:r>
            <w:r>
              <w:rPr>
                <w:rFonts w:hint="eastAsia" w:ascii="仿宋_GB2312" w:hAnsi="仿宋" w:eastAsia="仿宋_GB2312" w:cs="仿宋"/>
                <w:color w:val="auto"/>
                <w:sz w:val="24"/>
              </w:rPr>
              <w:t>Coreldraw</w:t>
            </w:r>
            <w:r>
              <w:rPr>
                <w:rFonts w:hint="eastAsia" w:ascii="仿宋_GB2312" w:hAnsi="仿宋" w:eastAsia="仿宋_GB2312" w:cs="仿宋"/>
                <w:color w:val="auto"/>
                <w:sz w:val="24"/>
                <w:lang w:eastAsia="zh-CN"/>
              </w:rPr>
              <w:t>各种工具的用法，</w:t>
            </w:r>
            <w:r>
              <w:rPr>
                <w:rFonts w:hint="eastAsia" w:ascii="仿宋_GB2312" w:hAnsi="仿宋" w:eastAsia="仿宋_GB2312" w:cs="仿宋"/>
                <w:color w:val="auto"/>
                <w:sz w:val="24"/>
                <w:szCs w:val="21"/>
              </w:rPr>
              <w:t>培养学生具有创新精神、实践能力，成为</w:t>
            </w:r>
            <w:r>
              <w:rPr>
                <w:rFonts w:hint="eastAsia" w:ascii="仿宋_GB2312" w:hAnsi="仿宋" w:eastAsia="仿宋_GB2312" w:cs="仿宋"/>
                <w:color w:val="auto"/>
                <w:sz w:val="24"/>
                <w:szCs w:val="21"/>
                <w:lang w:eastAsia="zh-CN"/>
              </w:rPr>
              <w:t>计算机平面设计</w:t>
            </w:r>
            <w:r>
              <w:rPr>
                <w:rFonts w:hint="eastAsia" w:ascii="仿宋_GB2312" w:hAnsi="仿宋" w:eastAsia="仿宋_GB2312" w:cs="仿宋"/>
                <w:color w:val="auto"/>
                <w:sz w:val="24"/>
                <w:szCs w:val="21"/>
              </w:rPr>
              <w:t>方面的高素质劳动者和初、中级应用型专门人才。教学过程中通过围绕</w:t>
            </w:r>
            <w:r>
              <w:rPr>
                <w:rFonts w:hint="eastAsia" w:ascii="仿宋_GB2312" w:hAnsi="仿宋" w:eastAsia="仿宋_GB2312" w:cs="仿宋"/>
                <w:color w:val="auto"/>
                <w:sz w:val="24"/>
                <w:lang w:eastAsia="zh-CN"/>
              </w:rPr>
              <w:t>企业典型项目</w:t>
            </w:r>
            <w:r>
              <w:rPr>
                <w:rFonts w:hint="eastAsia" w:ascii="仿宋_GB2312" w:hAnsi="仿宋" w:eastAsia="仿宋_GB2312" w:cs="仿宋"/>
                <w:color w:val="auto"/>
                <w:sz w:val="24"/>
                <w:szCs w:val="21"/>
              </w:rPr>
              <w:t>实例，采用模块化组合、任务驱动方式，简明实用、层次分明，深入浅出地介绍</w:t>
            </w:r>
            <w:r>
              <w:rPr>
                <w:rFonts w:hint="eastAsia" w:ascii="仿宋_GB2312" w:hAnsi="仿宋" w:eastAsia="仿宋_GB2312" w:cs="仿宋"/>
                <w:color w:val="auto"/>
                <w:sz w:val="24"/>
              </w:rPr>
              <w:t>Coreldraw</w:t>
            </w:r>
            <w:r>
              <w:rPr>
                <w:rFonts w:hint="eastAsia" w:ascii="仿宋_GB2312" w:hAnsi="仿宋" w:eastAsia="仿宋_GB2312" w:cs="仿宋"/>
                <w:color w:val="auto"/>
                <w:sz w:val="24"/>
                <w:szCs w:val="21"/>
              </w:rPr>
              <w:t>，</w:t>
            </w:r>
            <w:r>
              <w:rPr>
                <w:rFonts w:hint="eastAsia" w:ascii="仿宋_GB2312" w:hAnsi="仿宋" w:eastAsia="仿宋_GB2312" w:cs="仿宋"/>
                <w:color w:val="auto"/>
                <w:sz w:val="24"/>
                <w:szCs w:val="21"/>
                <w:lang w:eastAsia="zh-CN"/>
              </w:rPr>
              <w:t>注重对学生实践动手能力的培养。</w:t>
            </w:r>
            <w:r>
              <w:rPr>
                <w:rFonts w:hint="eastAsia" w:ascii="仿宋_GB2312" w:hAnsi="仿宋" w:eastAsia="仿宋_GB2312" w:cs="仿宋"/>
                <w:color w:val="auto"/>
                <w:sz w:val="24"/>
                <w:szCs w:val="21"/>
              </w:rPr>
              <w:t>通过实训环节培养学生的</w:t>
            </w:r>
            <w:r>
              <w:rPr>
                <w:rFonts w:hint="eastAsia" w:ascii="仿宋_GB2312" w:hAnsi="仿宋" w:eastAsia="仿宋_GB2312" w:cs="仿宋"/>
                <w:color w:val="auto"/>
                <w:sz w:val="24"/>
                <w:szCs w:val="21"/>
                <w:lang w:eastAsia="zh-CN"/>
              </w:rPr>
              <w:t>设计</w:t>
            </w:r>
            <w:r>
              <w:rPr>
                <w:rFonts w:hint="eastAsia" w:ascii="仿宋_GB2312" w:hAnsi="仿宋" w:eastAsia="仿宋_GB2312" w:cs="仿宋"/>
                <w:color w:val="auto"/>
                <w:sz w:val="24"/>
                <w:szCs w:val="21"/>
              </w:rPr>
              <w:t>意识、</w:t>
            </w:r>
            <w:r>
              <w:rPr>
                <w:rFonts w:hint="eastAsia" w:ascii="仿宋_GB2312" w:hAnsi="仿宋" w:eastAsia="仿宋_GB2312" w:cs="仿宋"/>
                <w:color w:val="auto"/>
                <w:sz w:val="24"/>
                <w:szCs w:val="21"/>
                <w:lang w:eastAsia="zh-CN"/>
              </w:rPr>
              <w:t>操作</w:t>
            </w:r>
            <w:r>
              <w:rPr>
                <w:rFonts w:hint="eastAsia" w:ascii="仿宋_GB2312" w:hAnsi="仿宋" w:eastAsia="仿宋_GB2312" w:cs="仿宋"/>
                <w:color w:val="auto"/>
                <w:sz w:val="24"/>
                <w:szCs w:val="21"/>
              </w:rPr>
              <w:t>习惯，满足</w:t>
            </w:r>
            <w:r>
              <w:rPr>
                <w:rFonts w:hint="eastAsia" w:ascii="仿宋_GB2312" w:hAnsi="仿宋" w:eastAsia="仿宋_GB2312" w:cs="仿宋"/>
                <w:color w:val="auto"/>
                <w:sz w:val="24"/>
                <w:szCs w:val="21"/>
                <w:lang w:eastAsia="zh-CN"/>
              </w:rPr>
              <w:t>平面设计工作</w:t>
            </w:r>
            <w:r>
              <w:rPr>
                <w:rFonts w:hint="eastAsia" w:ascii="仿宋_GB2312" w:hAnsi="仿宋" w:eastAsia="仿宋_GB2312" w:cs="仿宋"/>
                <w:color w:val="auto"/>
                <w:sz w:val="24"/>
                <w:szCs w:val="21"/>
              </w:rPr>
              <w:t>的需要，培养学生职业能力和职业素质。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483" w:type="dxa"/>
            <w:vAlign w:val="center"/>
          </w:tcPr>
          <w:p>
            <w:pPr>
              <w:pStyle w:val="19"/>
              <w:numPr>
                <w:ilvl w:val="0"/>
                <w:numId w:val="0"/>
              </w:numPr>
              <w:spacing w:line="400" w:lineRule="exact"/>
              <w:rPr>
                <w:rFonts w:ascii="仿宋_GB2312" w:hAnsi="仿宋" w:eastAsia="仿宋_GB2312" w:cs="仿宋"/>
                <w:b w:val="0"/>
                <w:color w:val="auto"/>
                <w:sz w:val="24"/>
                <w:szCs w:val="21"/>
              </w:rPr>
            </w:pPr>
            <w:r>
              <w:rPr>
                <w:rFonts w:hint="eastAsia" w:ascii="仿宋_GB2312" w:hAnsi="仿宋" w:eastAsia="仿宋_GB2312" w:cs="仿宋"/>
                <w:b w:val="0"/>
                <w:color w:val="auto"/>
                <w:sz w:val="24"/>
                <w:szCs w:val="21"/>
              </w:rPr>
              <w:t>课程内容</w:t>
            </w:r>
          </w:p>
        </w:tc>
        <w:tc>
          <w:tcPr>
            <w:tcW w:w="7817" w:type="dxa"/>
            <w:vAlign w:val="center"/>
          </w:tcPr>
          <w:p>
            <w:pPr>
              <w:spacing w:line="360" w:lineRule="auto"/>
              <w:ind w:firstLine="480" w:firstLineChars="200"/>
              <w:rPr>
                <w:rFonts w:ascii="仿宋_GB2312" w:eastAsia="仿宋_GB2312"/>
                <w:bCs/>
                <w:color w:val="auto"/>
                <w:sz w:val="24"/>
                <w:szCs w:val="21"/>
              </w:rPr>
            </w:pPr>
            <w:r>
              <w:rPr>
                <w:rFonts w:hint="eastAsia" w:ascii="仿宋_GB2312" w:eastAsia="仿宋_GB2312"/>
                <w:bCs/>
                <w:color w:val="auto"/>
                <w:sz w:val="24"/>
                <w:szCs w:val="21"/>
                <w:lang w:val="en-US" w:eastAsia="zh-CN"/>
              </w:rPr>
              <w:t>了解图形和文字设计的基本知识，熟练掌握软件常用工具的使用方法，理解图形、文字设计制作的流程，具有一定的图形设计制作、图文编排能力。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483" w:type="dxa"/>
            <w:vAlign w:val="center"/>
          </w:tcPr>
          <w:p>
            <w:pPr>
              <w:pStyle w:val="19"/>
              <w:numPr>
                <w:ilvl w:val="0"/>
                <w:numId w:val="0"/>
              </w:numPr>
              <w:spacing w:line="400" w:lineRule="exact"/>
              <w:rPr>
                <w:rFonts w:ascii="仿宋_GB2312" w:hAnsi="仿宋" w:eastAsia="仿宋_GB2312" w:cs="仿宋"/>
                <w:b w:val="0"/>
                <w:color w:val="auto"/>
                <w:sz w:val="24"/>
                <w:szCs w:val="21"/>
              </w:rPr>
            </w:pPr>
            <w:r>
              <w:rPr>
                <w:rFonts w:hint="eastAsia" w:ascii="仿宋_GB2312" w:hAnsi="仿宋" w:eastAsia="仿宋_GB2312" w:cs="仿宋"/>
                <w:b w:val="0"/>
                <w:color w:val="auto"/>
                <w:sz w:val="24"/>
                <w:szCs w:val="21"/>
              </w:rPr>
              <w:t>教学要求</w:t>
            </w:r>
          </w:p>
        </w:tc>
        <w:tc>
          <w:tcPr>
            <w:tcW w:w="7817" w:type="dxa"/>
            <w:vAlign w:val="center"/>
          </w:tcPr>
          <w:p>
            <w:pPr>
              <w:spacing w:line="360" w:lineRule="auto"/>
              <w:ind w:firstLine="480" w:firstLineChars="200"/>
              <w:rPr>
                <w:rFonts w:ascii="仿宋_GB2312" w:hAnsi="仿宋" w:eastAsia="仿宋_GB2312" w:cs="仿宋"/>
                <w:color w:val="auto"/>
                <w:sz w:val="24"/>
                <w:szCs w:val="21"/>
              </w:rPr>
            </w:pPr>
            <w:r>
              <w:rPr>
                <w:rFonts w:hint="eastAsia" w:ascii="仿宋_GB2312" w:hAnsi="仿宋" w:eastAsia="仿宋_GB2312" w:cs="仿宋"/>
                <w:color w:val="auto"/>
                <w:sz w:val="24"/>
                <w:szCs w:val="21"/>
              </w:rPr>
              <w:t>中等职业学校《</w:t>
            </w:r>
            <w:r>
              <w:rPr>
                <w:rFonts w:hint="eastAsia" w:ascii="仿宋_GB2312" w:hAnsi="仿宋" w:eastAsia="仿宋_GB2312" w:cs="仿宋"/>
                <w:color w:val="auto"/>
                <w:sz w:val="24"/>
              </w:rPr>
              <w:t>Coreldraw</w:t>
            </w:r>
            <w:r>
              <w:rPr>
                <w:rFonts w:hint="eastAsia" w:ascii="仿宋_GB2312" w:hAnsi="仿宋" w:eastAsia="仿宋_GB2312" w:cs="仿宋"/>
                <w:color w:val="auto"/>
                <w:sz w:val="24"/>
                <w:szCs w:val="21"/>
              </w:rPr>
              <w:t>》课程教学实施要全面落实立德树人根本任务,培育和践行社会主义核心价值观，培养德智体美劳全面发展的社会主义建设者和接班人。教学要遵循《</w:t>
            </w:r>
            <w:r>
              <w:rPr>
                <w:rFonts w:hint="eastAsia" w:ascii="仿宋_GB2312" w:hAnsi="仿宋" w:eastAsia="仿宋_GB2312" w:cs="仿宋"/>
                <w:color w:val="auto"/>
                <w:sz w:val="24"/>
              </w:rPr>
              <w:t>Coreldraw</w:t>
            </w:r>
            <w:r>
              <w:rPr>
                <w:rFonts w:hint="eastAsia" w:ascii="仿宋_GB2312" w:hAnsi="仿宋" w:eastAsia="仿宋_GB2312" w:cs="仿宋"/>
                <w:color w:val="auto"/>
                <w:sz w:val="24"/>
                <w:szCs w:val="21"/>
              </w:rPr>
              <w:t>》课程教育规律，围绕课程目标，发展和提升</w:t>
            </w:r>
            <w:r>
              <w:rPr>
                <w:rFonts w:hint="eastAsia" w:ascii="仿宋_GB2312" w:hAnsi="仿宋" w:eastAsia="仿宋_GB2312" w:cs="仿宋"/>
                <w:color w:val="auto"/>
                <w:sz w:val="24"/>
              </w:rPr>
              <w:t>Coreldraw</w:t>
            </w:r>
            <w:r>
              <w:rPr>
                <w:rFonts w:hint="eastAsia" w:ascii="仿宋_GB2312" w:hAnsi="仿宋" w:eastAsia="仿宋_GB2312" w:cs="仿宋"/>
                <w:color w:val="auto"/>
                <w:sz w:val="24"/>
                <w:szCs w:val="21"/>
              </w:rPr>
              <w:t>课程核心素养，按照课程内容确定教学计划，创设教学情境，完成课程任务；教学要体现职教特色，遵循技术技能人才的成长规律；教学中认真梳理</w:t>
            </w:r>
            <w:r>
              <w:rPr>
                <w:rFonts w:hint="eastAsia" w:ascii="仿宋_GB2312" w:hAnsi="仿宋" w:eastAsia="仿宋_GB2312" w:cs="仿宋"/>
                <w:color w:val="auto"/>
                <w:sz w:val="24"/>
              </w:rPr>
              <w:t>Coreldraw</w:t>
            </w:r>
            <w:r>
              <w:rPr>
                <w:rFonts w:hint="eastAsia" w:ascii="仿宋_GB2312" w:hAnsi="仿宋" w:eastAsia="仿宋_GB2312" w:cs="仿宋"/>
                <w:color w:val="auto"/>
                <w:sz w:val="24"/>
                <w:szCs w:val="21"/>
              </w:rPr>
              <w:t>课程中蕴含的思想政治教育资源，要合理的进行思想政治教育，引导学生增强职业道德修养，提高职业素养。</w:t>
            </w:r>
          </w:p>
        </w:tc>
      </w:tr>
    </w:tbl>
    <w:p>
      <w:pPr>
        <w:spacing w:before="156" w:beforeLines="50" w:line="360" w:lineRule="auto"/>
        <w:ind w:left="480"/>
        <w:rPr>
          <w:rFonts w:ascii="仿宋_GB2312" w:hAnsi="仿宋" w:eastAsia="仿宋_GB2312" w:cs="仿宋"/>
          <w:color w:val="auto"/>
          <w:sz w:val="24"/>
        </w:rPr>
      </w:pPr>
      <w:r>
        <w:rPr>
          <w:rFonts w:hint="eastAsia" w:ascii="仿宋_GB2312" w:hAnsi="仿宋" w:eastAsia="仿宋_GB2312" w:cs="仿宋"/>
          <w:color w:val="auto"/>
          <w:sz w:val="24"/>
        </w:rPr>
        <w:t>(</w:t>
      </w:r>
      <w:r>
        <w:rPr>
          <w:rFonts w:ascii="仿宋_GB2312" w:hAnsi="仿宋" w:eastAsia="仿宋_GB2312" w:cs="仿宋"/>
          <w:color w:val="auto"/>
          <w:sz w:val="24"/>
        </w:rPr>
        <w:t>5)</w:t>
      </w:r>
      <w:r>
        <w:rPr>
          <w:rFonts w:hint="eastAsia" w:ascii="仿宋_GB2312" w:hAnsi="仿宋" w:eastAsia="仿宋_GB2312" w:cs="仿宋"/>
          <w:color w:val="auto"/>
          <w:sz w:val="24"/>
        </w:rPr>
        <w:t>illustrator（课程编码：71021010</w:t>
      </w:r>
      <w:r>
        <w:rPr>
          <w:rFonts w:hint="eastAsia" w:ascii="仿宋_GB2312" w:hAnsi="仿宋" w:eastAsia="仿宋_GB2312" w:cs="仿宋"/>
          <w:color w:val="auto"/>
          <w:sz w:val="24"/>
          <w:lang w:val="en-US" w:eastAsia="zh-CN"/>
        </w:rPr>
        <w:t>5</w:t>
      </w:r>
      <w:r>
        <w:rPr>
          <w:rFonts w:hint="eastAsia" w:ascii="仿宋_GB2312" w:hAnsi="仿宋" w:eastAsia="仿宋_GB2312" w:cs="仿宋"/>
          <w:color w:val="auto"/>
          <w:sz w:val="24"/>
        </w:rPr>
        <w:t>；课时：72）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7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课程目标</w:t>
            </w:r>
          </w:p>
        </w:tc>
        <w:tc>
          <w:tcPr>
            <w:tcW w:w="7767" w:type="dxa"/>
            <w:vAlign w:val="center"/>
          </w:tcPr>
          <w:p>
            <w:pPr>
              <w:spacing w:line="360" w:lineRule="auto"/>
              <w:ind w:firstLine="480" w:firstLineChars="200"/>
              <w:rPr>
                <w:rFonts w:ascii="仿宋_GB2312" w:eastAsia="仿宋_GB2312"/>
                <w:bCs/>
                <w:color w:val="auto"/>
                <w:sz w:val="24"/>
                <w:szCs w:val="21"/>
              </w:rPr>
            </w:pPr>
            <w:r>
              <w:rPr>
                <w:rFonts w:hint="eastAsia" w:ascii="仿宋_GB2312" w:hAnsi="仿宋" w:eastAsia="仿宋_GB2312" w:cs="仿宋"/>
                <w:color w:val="auto"/>
                <w:sz w:val="24"/>
                <w:szCs w:val="21"/>
              </w:rPr>
              <w:t>《</w:t>
            </w:r>
            <w:r>
              <w:rPr>
                <w:rFonts w:hint="eastAsia" w:ascii="仿宋_GB2312" w:hAnsi="仿宋" w:eastAsia="仿宋_GB2312" w:cs="仿宋"/>
                <w:color w:val="auto"/>
                <w:sz w:val="24"/>
              </w:rPr>
              <w:t>illustrator</w:t>
            </w:r>
            <w:r>
              <w:rPr>
                <w:rFonts w:hint="eastAsia" w:ascii="仿宋_GB2312" w:hAnsi="仿宋" w:eastAsia="仿宋_GB2312" w:cs="仿宋"/>
                <w:color w:val="auto"/>
                <w:sz w:val="24"/>
                <w:szCs w:val="21"/>
              </w:rPr>
              <w:t>》课程为</w:t>
            </w:r>
            <w:r>
              <w:rPr>
                <w:rFonts w:hint="eastAsia" w:ascii="仿宋_GB2312" w:hAnsi="仿宋" w:eastAsia="仿宋_GB2312" w:cs="仿宋"/>
                <w:color w:val="auto"/>
                <w:sz w:val="24"/>
                <w:szCs w:val="21"/>
                <w:lang w:eastAsia="zh-CN"/>
              </w:rPr>
              <w:t>计算机平面设计</w:t>
            </w:r>
            <w:r>
              <w:rPr>
                <w:rFonts w:hint="eastAsia" w:ascii="仿宋_GB2312" w:hAnsi="仿宋" w:eastAsia="仿宋_GB2312" w:cs="仿宋"/>
                <w:color w:val="auto"/>
                <w:sz w:val="24"/>
                <w:szCs w:val="21"/>
              </w:rPr>
              <w:t>专业的专业方向技能课，是一门</w:t>
            </w:r>
            <w:r>
              <w:rPr>
                <w:rFonts w:hint="eastAsia" w:ascii="仿宋_GB2312" w:hAnsi="仿宋" w:eastAsia="仿宋_GB2312" w:cs="仿宋"/>
                <w:color w:val="auto"/>
                <w:sz w:val="24"/>
                <w:szCs w:val="21"/>
                <w:lang w:eastAsia="zh-CN"/>
              </w:rPr>
              <w:t>矢量图形处理和编辑课程</w:t>
            </w:r>
            <w:r>
              <w:rPr>
                <w:rFonts w:hint="eastAsia" w:ascii="仿宋_GB2312" w:hAnsi="仿宋" w:eastAsia="仿宋_GB2312" w:cs="仿宋"/>
                <w:color w:val="auto"/>
                <w:sz w:val="24"/>
                <w:szCs w:val="21"/>
              </w:rPr>
              <w:t>。本课程培养学生</w:t>
            </w:r>
            <w:r>
              <w:rPr>
                <w:rFonts w:hint="eastAsia" w:ascii="仿宋_GB2312" w:hAnsi="仿宋" w:eastAsia="仿宋_GB2312" w:cs="仿宋"/>
                <w:color w:val="auto"/>
                <w:sz w:val="24"/>
                <w:szCs w:val="21"/>
                <w:lang w:eastAsia="zh-CN"/>
              </w:rPr>
              <w:t>矢量绘图</w:t>
            </w:r>
            <w:r>
              <w:rPr>
                <w:rFonts w:hint="eastAsia" w:ascii="仿宋_GB2312" w:hAnsi="仿宋" w:eastAsia="仿宋_GB2312" w:cs="仿宋"/>
                <w:color w:val="auto"/>
                <w:sz w:val="24"/>
                <w:szCs w:val="21"/>
              </w:rPr>
              <w:t>的重要理念，使学生对</w:t>
            </w:r>
            <w:r>
              <w:rPr>
                <w:rFonts w:hint="eastAsia" w:ascii="仿宋_GB2312" w:hAnsi="仿宋" w:eastAsia="仿宋_GB2312" w:cs="仿宋"/>
                <w:color w:val="auto"/>
                <w:sz w:val="24"/>
                <w:szCs w:val="21"/>
                <w:lang w:eastAsia="zh-CN"/>
              </w:rPr>
              <w:t>矢量图形的绘制和编辑</w:t>
            </w:r>
            <w:r>
              <w:rPr>
                <w:rFonts w:hint="eastAsia" w:ascii="仿宋_GB2312" w:hAnsi="仿宋" w:eastAsia="仿宋_GB2312" w:cs="仿宋"/>
                <w:color w:val="auto"/>
                <w:sz w:val="24"/>
                <w:szCs w:val="21"/>
              </w:rPr>
              <w:t>有一个较清晰的了解，能够</w:t>
            </w:r>
            <w:r>
              <w:rPr>
                <w:rFonts w:hint="eastAsia" w:ascii="仿宋_GB2312" w:hAnsi="仿宋" w:eastAsia="仿宋_GB2312" w:cs="仿宋"/>
                <w:color w:val="auto"/>
                <w:sz w:val="24"/>
                <w:szCs w:val="21"/>
                <w:lang w:eastAsia="zh-CN"/>
              </w:rPr>
              <w:t>通过软件</w:t>
            </w:r>
            <w:r>
              <w:rPr>
                <w:rFonts w:hint="eastAsia" w:ascii="仿宋_GB2312" w:hAnsi="仿宋" w:eastAsia="仿宋_GB2312" w:cs="仿宋"/>
                <w:color w:val="auto"/>
                <w:sz w:val="24"/>
                <w:szCs w:val="21"/>
              </w:rPr>
              <w:t>操作</w:t>
            </w:r>
            <w:r>
              <w:rPr>
                <w:rFonts w:hint="eastAsia" w:ascii="仿宋_GB2312" w:hAnsi="仿宋" w:eastAsia="仿宋_GB2312" w:cs="仿宋"/>
                <w:color w:val="auto"/>
                <w:sz w:val="24"/>
                <w:szCs w:val="21"/>
                <w:lang w:eastAsia="zh-CN"/>
              </w:rPr>
              <w:t>完成基本的图形绘制和创意设计</w:t>
            </w:r>
            <w:r>
              <w:rPr>
                <w:rFonts w:hint="eastAsia" w:ascii="仿宋_GB2312" w:hAnsi="仿宋" w:eastAsia="仿宋_GB2312" w:cs="仿宋"/>
                <w:color w:val="auto"/>
                <w:sz w:val="24"/>
                <w:szCs w:val="21"/>
              </w:rPr>
              <w:t>。通过</w:t>
            </w:r>
            <w:r>
              <w:rPr>
                <w:rFonts w:hint="eastAsia" w:ascii="仿宋_GB2312" w:hAnsi="仿宋" w:eastAsia="仿宋_GB2312" w:cs="仿宋"/>
                <w:color w:val="auto"/>
                <w:sz w:val="24"/>
                <w:szCs w:val="21"/>
                <w:lang w:eastAsia="zh-CN"/>
              </w:rPr>
              <w:t>案例解析、软件功能讲解、课堂练习、课后习题等</w:t>
            </w:r>
            <w:r>
              <w:rPr>
                <w:rFonts w:hint="eastAsia" w:ascii="仿宋_GB2312" w:hAnsi="仿宋" w:eastAsia="仿宋_GB2312" w:cs="仿宋"/>
                <w:color w:val="auto"/>
                <w:sz w:val="24"/>
                <w:szCs w:val="21"/>
              </w:rPr>
              <w:t>层次化学习环节的设计，</w:t>
            </w:r>
            <w:r>
              <w:rPr>
                <w:rFonts w:hint="eastAsia" w:ascii="仿宋_GB2312" w:hAnsi="仿宋" w:eastAsia="仿宋_GB2312" w:cs="仿宋"/>
                <w:color w:val="auto"/>
                <w:sz w:val="24"/>
                <w:szCs w:val="21"/>
                <w:lang w:eastAsia="zh-CN"/>
              </w:rPr>
              <w:t>培养学生</w:t>
            </w:r>
            <w:r>
              <w:rPr>
                <w:rFonts w:hint="eastAsia" w:ascii="仿宋_GB2312" w:hAnsi="仿宋_GB2312" w:eastAsia="仿宋_GB2312" w:cs="仿宋_GB2312"/>
                <w:color w:val="auto"/>
                <w:sz w:val="24"/>
              </w:rPr>
              <w:t>一丝不苟、精益求精的工匠精神；培养学生敬业、创新、团结协作的职业精神；培养学生求真务实的科学精神；具有积极探索，勇于创新的意识</w:t>
            </w:r>
            <w:r>
              <w:rPr>
                <w:rFonts w:hint="eastAsia" w:ascii="仿宋_GB2312" w:hAnsi="仿宋" w:eastAsia="仿宋_GB2312" w:cs="仿宋"/>
                <w:color w:val="auto"/>
                <w:sz w:val="24"/>
                <w:szCs w:val="21"/>
              </w:rPr>
              <w:t>，为后续相关</w:t>
            </w:r>
            <w:r>
              <w:rPr>
                <w:rFonts w:hint="eastAsia" w:ascii="仿宋_GB2312" w:hAnsi="仿宋" w:eastAsia="仿宋_GB2312" w:cs="仿宋"/>
                <w:color w:val="auto"/>
                <w:sz w:val="24"/>
                <w:szCs w:val="21"/>
                <w:lang w:eastAsia="zh-CN"/>
              </w:rPr>
              <w:t>课程</w:t>
            </w:r>
            <w:r>
              <w:rPr>
                <w:rFonts w:hint="eastAsia" w:ascii="仿宋_GB2312" w:hAnsi="仿宋" w:eastAsia="仿宋_GB2312" w:cs="仿宋"/>
                <w:color w:val="auto"/>
                <w:sz w:val="24"/>
                <w:szCs w:val="21"/>
              </w:rPr>
              <w:t>的深入学习和应用实践奠定基础。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67"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课程内容</w:t>
            </w:r>
          </w:p>
        </w:tc>
        <w:tc>
          <w:tcPr>
            <w:tcW w:w="7733" w:type="dxa"/>
            <w:vAlign w:val="center"/>
          </w:tcPr>
          <w:p>
            <w:pPr>
              <w:spacing w:line="360" w:lineRule="auto"/>
              <w:ind w:firstLine="480" w:firstLineChars="200"/>
              <w:rPr>
                <w:rFonts w:ascii="仿宋_GB2312" w:eastAsia="仿宋_GB2312"/>
                <w:bCs/>
                <w:color w:val="auto"/>
                <w:sz w:val="24"/>
                <w:szCs w:val="21"/>
              </w:rPr>
            </w:pPr>
            <w:r>
              <w:rPr>
                <w:rFonts w:hint="eastAsia" w:ascii="仿宋_GB2312" w:hAnsi="仿宋" w:eastAsia="仿宋_GB2312" w:cs="仿宋"/>
                <w:color w:val="auto"/>
                <w:sz w:val="24"/>
                <w:szCs w:val="21"/>
              </w:rPr>
              <w:t>本课程主要学习路径图形的制作、图形填色及艺术效果处理、文字处理、图表与滤镜等知识，</w:t>
            </w:r>
            <w:r>
              <w:rPr>
                <w:rFonts w:hint="eastAsia" w:ascii="仿宋_GB2312" w:hAnsi="仿宋" w:eastAsia="仿宋_GB2312" w:cs="仿宋"/>
                <w:color w:val="auto"/>
                <w:sz w:val="24"/>
                <w:szCs w:val="21"/>
                <w:lang w:eastAsia="zh-CN"/>
              </w:rPr>
              <w:t>培养学生</w:t>
            </w:r>
            <w:r>
              <w:rPr>
                <w:rFonts w:hint="eastAsia" w:ascii="仿宋_GB2312" w:hAnsi="仿宋" w:eastAsia="仿宋_GB2312" w:cs="仿宋"/>
                <w:color w:val="auto"/>
                <w:sz w:val="24"/>
                <w:szCs w:val="21"/>
              </w:rPr>
              <w:t>图形、插图制作和图文编排能力，能够进行简单的广告设计、封面设计、商标设计等。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教学要求</w:t>
            </w:r>
          </w:p>
        </w:tc>
        <w:tc>
          <w:tcPr>
            <w:tcW w:w="7733" w:type="dxa"/>
            <w:vAlign w:val="center"/>
          </w:tcPr>
          <w:p>
            <w:pPr>
              <w:spacing w:line="360" w:lineRule="auto"/>
              <w:ind w:firstLine="480"/>
              <w:rPr>
                <w:rFonts w:ascii="仿宋_GB2312" w:hAnsi="仿宋" w:eastAsia="仿宋_GB2312" w:cs="仿宋"/>
                <w:color w:val="auto"/>
                <w:sz w:val="24"/>
                <w:szCs w:val="21"/>
              </w:rPr>
            </w:pPr>
            <w:r>
              <w:rPr>
                <w:rFonts w:hint="eastAsia" w:ascii="仿宋_GB2312" w:hAnsi="仿宋" w:eastAsia="仿宋_GB2312" w:cs="仿宋"/>
                <w:color w:val="auto"/>
                <w:sz w:val="24"/>
                <w:szCs w:val="21"/>
              </w:rPr>
              <w:t>中等职业学校《</w:t>
            </w:r>
            <w:r>
              <w:rPr>
                <w:rFonts w:hint="eastAsia" w:ascii="仿宋_GB2312" w:hAnsi="仿宋" w:eastAsia="仿宋_GB2312" w:cs="仿宋"/>
                <w:color w:val="auto"/>
                <w:sz w:val="24"/>
              </w:rPr>
              <w:t>illustrator</w:t>
            </w:r>
            <w:r>
              <w:rPr>
                <w:rFonts w:hint="eastAsia" w:ascii="仿宋_GB2312" w:hAnsi="仿宋" w:eastAsia="仿宋_GB2312" w:cs="仿宋"/>
                <w:color w:val="auto"/>
                <w:sz w:val="24"/>
                <w:szCs w:val="21"/>
              </w:rPr>
              <w:t>》课程教学实施要全面落实立德树人根本任务,培育和践行社会主义核心价值观，培养德、智、体、美、劳全面发展的社会主义建设者和接班人。教学要遵循《</w:t>
            </w:r>
            <w:r>
              <w:rPr>
                <w:rFonts w:hint="eastAsia" w:ascii="仿宋_GB2312" w:hAnsi="仿宋" w:eastAsia="仿宋_GB2312" w:cs="仿宋"/>
                <w:color w:val="auto"/>
                <w:sz w:val="24"/>
              </w:rPr>
              <w:t>illustrator</w:t>
            </w:r>
            <w:r>
              <w:rPr>
                <w:rFonts w:hint="eastAsia" w:ascii="仿宋_GB2312" w:hAnsi="仿宋" w:eastAsia="仿宋_GB2312" w:cs="仿宋"/>
                <w:color w:val="auto"/>
                <w:sz w:val="24"/>
                <w:szCs w:val="21"/>
              </w:rPr>
              <w:t>》课程教育规律，围绕课程目标，按照课程内容确定教学计划，创设教学情境，完成课程任务；教学要体现职教特色，遵循技术技能人才的成长规律；教学中认真梳理</w:t>
            </w:r>
            <w:r>
              <w:rPr>
                <w:rFonts w:hint="eastAsia" w:ascii="仿宋_GB2312" w:hAnsi="仿宋" w:eastAsia="仿宋_GB2312" w:cs="仿宋"/>
                <w:color w:val="auto"/>
                <w:sz w:val="24"/>
              </w:rPr>
              <w:t>illustrator</w:t>
            </w:r>
            <w:r>
              <w:rPr>
                <w:rFonts w:hint="eastAsia" w:ascii="仿宋_GB2312" w:hAnsi="仿宋" w:eastAsia="仿宋_GB2312" w:cs="仿宋"/>
                <w:color w:val="auto"/>
                <w:sz w:val="24"/>
                <w:szCs w:val="21"/>
              </w:rPr>
              <w:t>课程中蕴含的思想政治教育资源，要合理的进行思想政治教育，引导学生增强职业道德修养，提高职业素养。</w:t>
            </w:r>
          </w:p>
        </w:tc>
      </w:tr>
    </w:tbl>
    <w:p>
      <w:pPr>
        <w:spacing w:before="156" w:beforeLines="50" w:line="360" w:lineRule="auto"/>
        <w:ind w:left="480"/>
        <w:rPr>
          <w:rFonts w:ascii="仿宋_GB2312" w:hAnsi="仿宋" w:eastAsia="仿宋_GB2312" w:cs="仿宋"/>
          <w:color w:val="auto"/>
          <w:sz w:val="24"/>
        </w:rPr>
      </w:pPr>
      <w:r>
        <w:rPr>
          <w:rFonts w:hint="eastAsia" w:ascii="仿宋_GB2312" w:hAnsi="仿宋" w:eastAsia="仿宋_GB2312" w:cs="仿宋"/>
          <w:color w:val="auto"/>
          <w:sz w:val="24"/>
        </w:rPr>
        <w:t>(</w:t>
      </w:r>
      <w:r>
        <w:rPr>
          <w:rFonts w:ascii="仿宋_GB2312" w:hAnsi="仿宋" w:eastAsia="仿宋_GB2312" w:cs="仿宋"/>
          <w:color w:val="auto"/>
          <w:sz w:val="24"/>
        </w:rPr>
        <w:t>6)</w:t>
      </w:r>
      <w:r>
        <w:rPr>
          <w:rFonts w:hint="eastAsia" w:ascii="仿宋_GB2312" w:hAnsi="仿宋" w:eastAsia="仿宋_GB2312" w:cs="仿宋"/>
          <w:color w:val="auto"/>
          <w:sz w:val="24"/>
        </w:rPr>
        <w:t>PR视频编辑（课程编码：71021010</w:t>
      </w:r>
      <w:r>
        <w:rPr>
          <w:rFonts w:hint="eastAsia" w:ascii="仿宋_GB2312" w:hAnsi="仿宋" w:eastAsia="仿宋_GB2312" w:cs="仿宋"/>
          <w:color w:val="auto"/>
          <w:sz w:val="24"/>
          <w:lang w:val="en-US" w:eastAsia="zh-CN"/>
        </w:rPr>
        <w:t>6</w:t>
      </w:r>
      <w:r>
        <w:rPr>
          <w:rFonts w:hint="eastAsia" w:ascii="仿宋_GB2312" w:hAnsi="仿宋" w:eastAsia="仿宋_GB2312" w:cs="仿宋"/>
          <w:color w:val="auto"/>
          <w:sz w:val="24"/>
        </w:rPr>
        <w:t>；课时：72）</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pStyle w:val="19"/>
              <w:numPr>
                <w:ilvl w:val="0"/>
                <w:numId w:val="0"/>
              </w:numPr>
              <w:spacing w:line="400" w:lineRule="exact"/>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课程目标</w:t>
            </w:r>
          </w:p>
        </w:tc>
        <w:tc>
          <w:tcPr>
            <w:tcW w:w="7735" w:type="dxa"/>
          </w:tcPr>
          <w:p>
            <w:pPr>
              <w:spacing w:line="360" w:lineRule="auto"/>
              <w:ind w:firstLine="480" w:firstLineChars="200"/>
              <w:rPr>
                <w:rFonts w:ascii="仿宋_GB2312" w:eastAsia="仿宋_GB2312"/>
                <w:bCs/>
                <w:color w:val="auto"/>
                <w:sz w:val="24"/>
                <w:szCs w:val="21"/>
              </w:rPr>
            </w:pPr>
            <w:r>
              <w:rPr>
                <w:rFonts w:hint="eastAsia" w:ascii="仿宋_GB2312" w:hAnsi="仿宋" w:eastAsia="仿宋_GB2312" w:cs="宋体"/>
                <w:color w:val="auto"/>
                <w:sz w:val="24"/>
                <w:szCs w:val="21"/>
              </w:rPr>
              <w:t>通过对《</w:t>
            </w:r>
            <w:r>
              <w:rPr>
                <w:rFonts w:hint="eastAsia" w:ascii="仿宋_GB2312" w:hAnsi="仿宋" w:eastAsia="仿宋_GB2312" w:cs="仿宋"/>
                <w:color w:val="auto"/>
                <w:sz w:val="24"/>
              </w:rPr>
              <w:t>PR视频编辑</w:t>
            </w:r>
            <w:r>
              <w:rPr>
                <w:rFonts w:hint="eastAsia" w:ascii="仿宋_GB2312" w:hAnsi="仿宋" w:eastAsia="仿宋_GB2312" w:cs="宋体"/>
                <w:color w:val="auto"/>
                <w:sz w:val="24"/>
                <w:szCs w:val="21"/>
              </w:rPr>
              <w:t>》的学习</w:t>
            </w:r>
            <w:r>
              <w:rPr>
                <w:rFonts w:hint="eastAsia" w:ascii="仿宋_GB2312" w:hAnsi="仿宋" w:eastAsia="仿宋_GB2312" w:cs="宋体"/>
                <w:color w:val="auto"/>
                <w:sz w:val="24"/>
                <w:szCs w:val="21"/>
                <w:lang w:eastAsia="zh-CN"/>
              </w:rPr>
              <w:t>熟练进行素材财经，并对素材进行处理；能为影片添加转场、特技、字幕和音乐；能根据作品的使用要求输出适当的视频格式。培养学生热爱影视制作艺术，对待工作精益求精，具有吃苦耐劳的精神；培养学生自学能力和团队合作精神；培养学生思考、总结能力，能在制作中不一味模仿，而是能把自己的构思和创意融入到作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pStyle w:val="19"/>
              <w:numPr>
                <w:ilvl w:val="0"/>
                <w:numId w:val="0"/>
              </w:numPr>
              <w:spacing w:line="400" w:lineRule="exact"/>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课程内容</w:t>
            </w:r>
          </w:p>
        </w:tc>
        <w:tc>
          <w:tcPr>
            <w:tcW w:w="7735" w:type="dxa"/>
            <w:vAlign w:val="center"/>
          </w:tcPr>
          <w:p>
            <w:pPr>
              <w:spacing w:line="360" w:lineRule="auto"/>
              <w:ind w:firstLine="480" w:firstLineChars="200"/>
              <w:rPr>
                <w:rFonts w:ascii="仿宋_GB2312" w:eastAsia="仿宋_GB2312"/>
                <w:bCs/>
                <w:color w:val="auto"/>
                <w:sz w:val="24"/>
                <w:szCs w:val="21"/>
              </w:rPr>
            </w:pPr>
            <w:r>
              <w:rPr>
                <w:rFonts w:hint="eastAsia" w:ascii="仿宋_GB2312" w:hAnsi="仿宋_GB2312" w:eastAsia="仿宋_GB2312" w:cs="仿宋_GB2312"/>
                <w:color w:val="auto"/>
                <w:sz w:val="24"/>
              </w:rPr>
              <w:t>了解数字影音采集、编辑与合成的基本知识与业务规范，熟悉数字影音采集与编辑的专业级硬件设备与软件，掌握录音、音效处理与合成、视频采集、图片和音频素材导入、影像编辑、影视特效制作、配音配乐、字幕制作、影音输出等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pStyle w:val="19"/>
              <w:numPr>
                <w:ilvl w:val="0"/>
                <w:numId w:val="0"/>
              </w:numPr>
              <w:spacing w:line="400" w:lineRule="exact"/>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教学要求</w:t>
            </w:r>
          </w:p>
        </w:tc>
        <w:tc>
          <w:tcPr>
            <w:tcW w:w="7735" w:type="dxa"/>
          </w:tcPr>
          <w:p>
            <w:pPr>
              <w:spacing w:line="420" w:lineRule="exact"/>
              <w:ind w:firstLine="480" w:firstLineChars="200"/>
              <w:rPr>
                <w:rFonts w:ascii="仿宋_GB2312" w:hAnsi="仿宋" w:eastAsia="仿宋_GB2312" w:cs="仿宋"/>
                <w:color w:val="auto"/>
                <w:sz w:val="24"/>
                <w:szCs w:val="21"/>
              </w:rPr>
            </w:pPr>
            <w:r>
              <w:rPr>
                <w:rFonts w:hint="eastAsia" w:ascii="仿宋_GB2312" w:hAnsi="仿宋" w:eastAsia="仿宋_GB2312" w:cs="仿宋"/>
                <w:color w:val="auto"/>
                <w:sz w:val="24"/>
                <w:szCs w:val="21"/>
              </w:rPr>
              <w:t>教学过程要突出“以学生为中心”的教育理念，教师应是学生学习的组织者、参与者和引领者，要放手让学生去自主探究、发现知识和应用知识，使学生全面参与教学活动，让他们不仅获得</w:t>
            </w:r>
            <w:r>
              <w:rPr>
                <w:rFonts w:hint="eastAsia" w:ascii="仿宋_GB2312" w:hAnsi="仿宋" w:eastAsia="仿宋_GB2312" w:cs="仿宋"/>
                <w:color w:val="auto"/>
                <w:sz w:val="24"/>
              </w:rPr>
              <w:t>PR视频编辑</w:t>
            </w:r>
            <w:r>
              <w:rPr>
                <w:rFonts w:hint="eastAsia" w:ascii="仿宋_GB2312" w:hAnsi="仿宋" w:eastAsia="仿宋_GB2312" w:cs="仿宋"/>
                <w:color w:val="auto"/>
                <w:sz w:val="24"/>
                <w:szCs w:val="21"/>
              </w:rPr>
              <w:t>的基础知识和基本技能的专业能力，更重要的是培养学生语言、方法、学习和自我管理等方面的完整职业行动能力。教师可参考以下教学建议：（1）本书适于在多媒体教室或计算机室开展教学活动；（2）教师应尽可能技教材设计的意图,为学生提供上机实验、记录分析实验数据、归纳获得知识和培养操作技能的机会。把学习的主动权交给学生,还原获得知识的过程,让学生通过活动自主发现知识和技能；（3）教材中的“日积月累”。归纳了前面学习活动设计的知识,可作为教学参考,在学生充分活动之后,引导学生去阅读其中的内容；（4）教材中的“眼下留神”,提出了一些建议或注意,可为学生学习提供必要的帮助；（5）“实践演练”提供了针对性的练习,供学生检查、评估学习效果；（6）每个模块后附的能力评价表,供学生白查学习情况,也为教师提供教学反馈素材。</w:t>
            </w:r>
          </w:p>
        </w:tc>
      </w:tr>
    </w:tbl>
    <w:p>
      <w:pPr>
        <w:spacing w:before="156" w:beforeLines="50"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w:t>
      </w:r>
      <w:r>
        <w:rPr>
          <w:rFonts w:ascii="仿宋_GB2312" w:hAnsi="仿宋" w:eastAsia="仿宋_GB2312" w:cs="仿宋"/>
          <w:color w:val="auto"/>
          <w:kern w:val="0"/>
          <w:sz w:val="24"/>
        </w:rPr>
        <w:t>7</w:t>
      </w:r>
      <w:r>
        <w:rPr>
          <w:rFonts w:hint="eastAsia" w:ascii="仿宋_GB2312" w:hAnsi="仿宋" w:eastAsia="仿宋_GB2312" w:cs="仿宋"/>
          <w:color w:val="auto"/>
          <w:kern w:val="0"/>
          <w:sz w:val="24"/>
        </w:rPr>
        <w:t>）三维制作（课程编码：</w:t>
      </w:r>
      <w:r>
        <w:rPr>
          <w:rFonts w:hint="eastAsia" w:ascii="仿宋_GB2312" w:hAnsi="仿宋" w:eastAsia="仿宋_GB2312" w:cs="仿宋"/>
          <w:color w:val="auto"/>
          <w:sz w:val="24"/>
        </w:rPr>
        <w:t>71021010</w:t>
      </w:r>
      <w:r>
        <w:rPr>
          <w:rFonts w:ascii="仿宋_GB2312" w:hAnsi="仿宋" w:eastAsia="仿宋_GB2312" w:cs="仿宋"/>
          <w:color w:val="auto"/>
          <w:kern w:val="0"/>
          <w:sz w:val="24"/>
        </w:rPr>
        <w:t>7</w:t>
      </w:r>
      <w:r>
        <w:rPr>
          <w:rFonts w:hint="eastAsia" w:ascii="仿宋_GB2312" w:hAnsi="仿宋" w:eastAsia="仿宋_GB2312" w:cs="仿宋"/>
          <w:color w:val="auto"/>
          <w:kern w:val="0"/>
          <w:sz w:val="24"/>
        </w:rPr>
        <w:t>；课时：</w:t>
      </w:r>
      <w:r>
        <w:rPr>
          <w:rFonts w:hint="eastAsia" w:ascii="仿宋_GB2312" w:hAnsi="仿宋" w:eastAsia="仿宋_GB2312" w:cs="仿宋"/>
          <w:color w:val="auto"/>
          <w:kern w:val="0"/>
          <w:sz w:val="24"/>
          <w:lang w:val="en-US" w:eastAsia="zh-CN"/>
        </w:rPr>
        <w:t>72</w:t>
      </w:r>
      <w:r>
        <w:rPr>
          <w:rFonts w:hint="eastAsia" w:ascii="仿宋_GB2312" w:hAnsi="仿宋" w:eastAsia="仿宋_GB2312" w:cs="仿宋"/>
          <w:color w:val="auto"/>
          <w:kern w:val="0"/>
          <w:sz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564"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课程目标</w:t>
            </w:r>
          </w:p>
        </w:tc>
        <w:tc>
          <w:tcPr>
            <w:tcW w:w="7735" w:type="dxa"/>
            <w:vAlign w:val="center"/>
          </w:tcPr>
          <w:p>
            <w:pPr>
              <w:spacing w:line="360" w:lineRule="auto"/>
              <w:ind w:firstLine="480" w:firstLineChars="200"/>
              <w:rPr>
                <w:rFonts w:ascii="仿宋_GB2312" w:hAnsi="仿宋" w:eastAsia="仿宋_GB2312" w:cs="仿宋"/>
                <w:color w:val="auto"/>
                <w:sz w:val="24"/>
                <w:szCs w:val="21"/>
              </w:rPr>
            </w:pPr>
            <w:r>
              <w:rPr>
                <w:rFonts w:hint="eastAsia" w:ascii="仿宋_GB2312" w:hAnsi="仿宋_GB2312" w:eastAsia="仿宋_GB2312" w:cs="仿宋_GB2312"/>
                <w:color w:val="auto"/>
                <w:sz w:val="24"/>
              </w:rPr>
              <w:t>通过理论和实践教学，使学生掌握三维建模的一般方法，具备运用修改器工具制作三维变形造型，并运用材质编辑工具给三维体赋予材质，掌握放置灯光和摄影机的方法，能创建一个完整的场景，最后通过参数设置制作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1" w:hRule="atLeast"/>
          <w:jc w:val="center"/>
        </w:trPr>
        <w:tc>
          <w:tcPr>
            <w:tcW w:w="564" w:type="dxa"/>
            <w:vAlign w:val="center"/>
          </w:tcPr>
          <w:p>
            <w:pPr>
              <w:pStyle w:val="19"/>
              <w:numPr>
                <w:ilvl w:val="0"/>
                <w:numId w:val="0"/>
              </w:numPr>
              <w:spacing w:line="300" w:lineRule="exact"/>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课程内容</w:t>
            </w:r>
          </w:p>
        </w:tc>
        <w:tc>
          <w:tcPr>
            <w:tcW w:w="7735" w:type="dxa"/>
            <w:vAlign w:val="center"/>
          </w:tcPr>
          <w:p>
            <w:pPr>
              <w:spacing w:line="360" w:lineRule="auto"/>
              <w:ind w:firstLine="480" w:firstLineChars="200"/>
              <w:rPr>
                <w:rFonts w:ascii="仿宋_GB2312" w:hAnsi="仿宋" w:eastAsia="仿宋_GB2312" w:cs="仿宋"/>
                <w:color w:val="auto"/>
                <w:sz w:val="24"/>
                <w:szCs w:val="21"/>
              </w:rPr>
            </w:pPr>
            <w:r>
              <w:rPr>
                <w:rFonts w:hint="eastAsia" w:ascii="仿宋_GB2312" w:hAnsi="仿宋_GB2312" w:eastAsia="仿宋_GB2312" w:cs="仿宋_GB2312"/>
                <w:color w:val="auto"/>
                <w:sz w:val="24"/>
              </w:rPr>
              <w:t>本课程主要包括：3D MAX软件操作方法，熟悉基础建模、材质与灯光等三维设计方法，掌握并运用于室内设计效果图（家具模型制作、客厅模型制作、餐厅模型制作、卧室模型制作、室内设计效果图模型制作）、建设设计（制作别墅效果图、房地产建筑、大型音乐厅或运动广场、鸟瞰图）共五个模块九个项目等</w:t>
            </w:r>
            <w:r>
              <w:rPr>
                <w:rFonts w:hint="eastAsia" w:ascii="仿宋_GB2312" w:hAnsi="仿宋" w:eastAsia="仿宋_GB2312" w:cs="仿宋"/>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教学要求</w:t>
            </w:r>
          </w:p>
        </w:tc>
        <w:tc>
          <w:tcPr>
            <w:tcW w:w="7735" w:type="dxa"/>
            <w:vAlign w:val="center"/>
          </w:tcPr>
          <w:p>
            <w:pPr>
              <w:spacing w:line="360" w:lineRule="auto"/>
              <w:ind w:firstLine="240" w:firstLineChars="100"/>
              <w:rPr>
                <w:rFonts w:ascii="仿宋_GB2312" w:hAnsi="仿宋" w:eastAsia="仿宋_GB2312" w:cs="仿宋"/>
                <w:color w:val="auto"/>
                <w:sz w:val="24"/>
                <w:szCs w:val="21"/>
              </w:rPr>
            </w:pPr>
            <w:r>
              <w:rPr>
                <w:rFonts w:hint="eastAsia" w:ascii="仿宋_GB2312" w:hAnsi="仿宋_GB2312" w:eastAsia="仿宋_GB2312" w:cs="仿宋_GB2312"/>
                <w:b w:val="0"/>
                <w:color w:val="auto"/>
                <w:sz w:val="24"/>
                <w:szCs w:val="24"/>
              </w:rPr>
              <w:t>本课程的先修课程应为计算机文化基础、图形图像处理，培养学生热爱所学专业，具有爱岗敬业和团队精神，具有理论联系实际、实事求是的科学态度，有较强的自学能力。在课堂教学中，通过讲授、提问、讨论、演示等教学方法和手段让学生掌握软件使用的知识。</w:t>
            </w:r>
          </w:p>
        </w:tc>
      </w:tr>
    </w:tbl>
    <w:p>
      <w:pPr>
        <w:spacing w:before="312" w:beforeLines="100" w:line="360" w:lineRule="auto"/>
        <w:ind w:firstLine="240" w:firstLineChars="100"/>
        <w:rPr>
          <w:rFonts w:ascii="仿宋_GB2312" w:hAnsi="仿宋" w:eastAsia="仿宋_GB2312" w:cs="仿宋"/>
          <w:color w:val="auto"/>
          <w:kern w:val="0"/>
          <w:sz w:val="24"/>
        </w:rPr>
      </w:pPr>
      <w:r>
        <w:rPr>
          <w:rFonts w:hint="eastAsia" w:ascii="仿宋_GB2312" w:hAnsi="仿宋" w:eastAsia="仿宋_GB2312" w:cs="仿宋"/>
          <w:color w:val="auto"/>
          <w:kern w:val="0"/>
          <w:sz w:val="24"/>
        </w:rPr>
        <w:t>（</w:t>
      </w:r>
      <w:r>
        <w:rPr>
          <w:rFonts w:ascii="仿宋_GB2312" w:hAnsi="仿宋" w:eastAsia="仿宋_GB2312" w:cs="仿宋"/>
          <w:color w:val="auto"/>
          <w:kern w:val="0"/>
          <w:sz w:val="24"/>
        </w:rPr>
        <w:t>8</w:t>
      </w:r>
      <w:r>
        <w:rPr>
          <w:rFonts w:hint="eastAsia" w:ascii="仿宋_GB2312" w:hAnsi="仿宋" w:eastAsia="仿宋_GB2312" w:cs="仿宋"/>
          <w:color w:val="auto"/>
          <w:kern w:val="0"/>
          <w:sz w:val="24"/>
        </w:rPr>
        <w:t>）桌面排版技术（课程编码：</w:t>
      </w:r>
      <w:r>
        <w:rPr>
          <w:rFonts w:hint="eastAsia" w:ascii="仿宋_GB2312" w:hAnsi="仿宋" w:eastAsia="仿宋_GB2312" w:cs="仿宋"/>
          <w:color w:val="auto"/>
          <w:sz w:val="24"/>
        </w:rPr>
        <w:t>71021010</w:t>
      </w:r>
      <w:r>
        <w:rPr>
          <w:rFonts w:ascii="仿宋_GB2312" w:hAnsi="仿宋" w:eastAsia="仿宋_GB2312" w:cs="仿宋"/>
          <w:color w:val="auto"/>
          <w:kern w:val="0"/>
          <w:sz w:val="24"/>
        </w:rPr>
        <w:t>8</w:t>
      </w:r>
      <w:r>
        <w:rPr>
          <w:rFonts w:hint="eastAsia" w:ascii="仿宋_GB2312" w:hAnsi="仿宋" w:eastAsia="仿宋_GB2312" w:cs="仿宋"/>
          <w:color w:val="auto"/>
          <w:kern w:val="0"/>
          <w:sz w:val="24"/>
        </w:rPr>
        <w:t>；课时：</w:t>
      </w:r>
      <w:r>
        <w:rPr>
          <w:rFonts w:hint="eastAsia" w:ascii="仿宋_GB2312" w:hAnsi="仿宋" w:eastAsia="仿宋_GB2312" w:cs="仿宋"/>
          <w:color w:val="auto"/>
          <w:kern w:val="0"/>
          <w:sz w:val="24"/>
          <w:lang w:val="en-US" w:eastAsia="zh-CN"/>
        </w:rPr>
        <w:t>72</w:t>
      </w:r>
      <w:r>
        <w:rPr>
          <w:rFonts w:hint="eastAsia" w:ascii="仿宋_GB2312" w:hAnsi="仿宋" w:eastAsia="仿宋_GB2312" w:cs="仿宋"/>
          <w:color w:val="auto"/>
          <w:kern w:val="0"/>
          <w:sz w:val="24"/>
        </w:rPr>
        <w:t>）</w:t>
      </w:r>
      <w:r>
        <w:rPr>
          <w:rFonts w:ascii="仿宋_GB2312" w:hAnsi="仿宋" w:eastAsia="仿宋_GB2312" w:cs="仿宋"/>
          <w:color w:val="auto"/>
          <w:kern w:val="0"/>
          <w:sz w:val="24"/>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jc w:val="center"/>
        </w:trPr>
        <w:tc>
          <w:tcPr>
            <w:tcW w:w="617"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课程目标</w:t>
            </w:r>
          </w:p>
        </w:tc>
        <w:tc>
          <w:tcPr>
            <w:tcW w:w="7655" w:type="dxa"/>
            <w:vAlign w:val="center"/>
          </w:tcPr>
          <w:p>
            <w:pPr>
              <w:spacing w:line="360" w:lineRule="auto"/>
              <w:ind w:firstLine="480" w:firstLineChars="200"/>
              <w:rPr>
                <w:rFonts w:ascii="仿宋_GB2312" w:hAnsi="仿宋" w:eastAsia="仿宋_GB2312" w:cs="仿宋"/>
                <w:color w:val="auto"/>
                <w:sz w:val="24"/>
                <w:szCs w:val="21"/>
              </w:rPr>
            </w:pPr>
            <w:r>
              <w:rPr>
                <w:rFonts w:hint="eastAsia" w:ascii="仿宋_GB2312" w:hAnsi="仿宋" w:eastAsia="仿宋_GB2312" w:cs="仿宋"/>
                <w:color w:val="auto"/>
                <w:sz w:val="24"/>
                <w:szCs w:val="21"/>
              </w:rPr>
              <w:t>本课程的目的是从设计的角度向学生介绍了出版物理论知识、InDesign 软件使用、宣传画册设计制作和书籍设计制作的方法和过程。</w:t>
            </w:r>
            <w:r>
              <w:rPr>
                <w:rFonts w:hint="eastAsia" w:ascii="仿宋_GB2312" w:hAnsi="仿宋" w:eastAsia="仿宋_GB2312" w:cs="仿宋"/>
                <w:color w:val="auto"/>
                <w:sz w:val="24"/>
                <w:szCs w:val="21"/>
                <w:lang w:eastAsia="zh-CN"/>
              </w:rPr>
              <w:t>主要培养学生审美能力；培养学生一丝不苟、精益求精的工匠精神。</w:t>
            </w:r>
            <w:r>
              <w:rPr>
                <w:rFonts w:hint="eastAsia" w:ascii="仿宋_GB2312" w:hAnsi="仿宋" w:eastAsia="仿宋_GB2312" w:cs="仿宋"/>
                <w:color w:val="auto"/>
                <w:sz w:val="24"/>
                <w:szCs w:val="21"/>
              </w:rPr>
              <w:t>通过学习将会系统地了解和掌握版式设计的理论知识和操作技能，为从事设计工作打下良好的基础。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617"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课程内容</w:t>
            </w:r>
          </w:p>
        </w:tc>
        <w:tc>
          <w:tcPr>
            <w:tcW w:w="7655" w:type="dxa"/>
            <w:vAlign w:val="center"/>
          </w:tcPr>
          <w:p>
            <w:pPr>
              <w:spacing w:line="360" w:lineRule="auto"/>
              <w:ind w:firstLine="480" w:firstLineChars="200"/>
              <w:rPr>
                <w:rFonts w:ascii="仿宋_GB2312" w:eastAsia="仿宋_GB2312"/>
                <w:color w:val="auto"/>
                <w:sz w:val="24"/>
                <w:szCs w:val="21"/>
              </w:rPr>
            </w:pPr>
            <w:r>
              <w:rPr>
                <w:rFonts w:hint="eastAsia" w:ascii="仿宋_GB2312" w:hAnsi="仿宋" w:eastAsia="仿宋_GB2312" w:cs="仿宋"/>
                <w:color w:val="auto"/>
                <w:sz w:val="24"/>
                <w:szCs w:val="21"/>
              </w:rPr>
              <w:t>本课程的课程主要内容包括InDesign CS6的基础操作、图形绘制、颜色填充、效果添加、文本框架、文本编辑、表格创建等操作方法和技巧，并用排版案例进行操作讲解。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617" w:type="dxa"/>
            <w:vAlign w:val="center"/>
          </w:tcPr>
          <w:p>
            <w:pPr>
              <w:pStyle w:val="19"/>
              <w:numPr>
                <w:ilvl w:val="0"/>
                <w:numId w:val="0"/>
              </w:numPr>
              <w:spacing w:line="360" w:lineRule="auto"/>
              <w:jc w:val="center"/>
              <w:rPr>
                <w:rFonts w:ascii="仿宋_GB2312" w:eastAsia="仿宋_GB2312"/>
                <w:b w:val="0"/>
                <w:bCs/>
                <w:color w:val="auto"/>
                <w:sz w:val="24"/>
                <w:szCs w:val="21"/>
              </w:rPr>
            </w:pPr>
            <w:r>
              <w:rPr>
                <w:rFonts w:hint="eastAsia" w:ascii="仿宋_GB2312" w:hAnsi="仿宋" w:eastAsia="仿宋_GB2312" w:cs="仿宋"/>
                <w:b w:val="0"/>
                <w:color w:val="auto"/>
                <w:sz w:val="24"/>
                <w:szCs w:val="21"/>
              </w:rPr>
              <w:t>教学要求</w:t>
            </w:r>
          </w:p>
        </w:tc>
        <w:tc>
          <w:tcPr>
            <w:tcW w:w="7655" w:type="dxa"/>
            <w:vAlign w:val="center"/>
          </w:tcPr>
          <w:p>
            <w:pPr>
              <w:spacing w:line="360" w:lineRule="auto"/>
              <w:ind w:firstLine="480" w:firstLineChars="200"/>
              <w:rPr>
                <w:rFonts w:ascii="仿宋_GB2312" w:hAnsi="仿宋" w:eastAsia="仿宋_GB2312" w:cs="仿宋"/>
                <w:color w:val="auto"/>
                <w:sz w:val="24"/>
                <w:szCs w:val="21"/>
              </w:rPr>
            </w:pPr>
            <w:r>
              <w:rPr>
                <w:rFonts w:hint="eastAsia" w:ascii="仿宋_GB2312" w:hAnsi="仿宋" w:eastAsia="仿宋_GB2312" w:cs="仿宋"/>
                <w:color w:val="auto"/>
                <w:sz w:val="24"/>
                <w:szCs w:val="21"/>
              </w:rPr>
              <w:t>本课程的理论教学围绕操作技能训练展开，在“做中学、学中做”，实现理论与实践结合，充分发挥学生学习主动性，强调操作训练，做到“教、学、做”融合，较好的培养学生的职业技能，提高教学质量。本课程是一门动手操作要求较多的课程，要求学生在掌握一定基础知识的前提下完成</w:t>
            </w:r>
            <w:r>
              <w:rPr>
                <w:rFonts w:hint="eastAsia" w:ascii="仿宋_GB2312" w:hAnsi="仿宋" w:eastAsia="仿宋_GB2312" w:cs="仿宋"/>
                <w:color w:val="auto"/>
                <w:sz w:val="24"/>
                <w:szCs w:val="21"/>
                <w:lang w:eastAsia="zh-CN"/>
              </w:rPr>
              <w:t>桌面排版任务</w:t>
            </w:r>
            <w:r>
              <w:rPr>
                <w:rFonts w:hint="eastAsia" w:ascii="仿宋_GB2312" w:hAnsi="仿宋" w:eastAsia="仿宋_GB2312" w:cs="仿宋"/>
                <w:color w:val="auto"/>
                <w:sz w:val="24"/>
                <w:szCs w:val="21"/>
              </w:rPr>
              <w:t>。</w:t>
            </w:r>
          </w:p>
        </w:tc>
      </w:tr>
    </w:tbl>
    <w:p>
      <w:pPr>
        <w:spacing w:before="156" w:beforeLines="50"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w:t>
      </w:r>
      <w:r>
        <w:rPr>
          <w:rFonts w:ascii="仿宋_GB2312" w:hAnsi="仿宋" w:eastAsia="仿宋_GB2312" w:cs="仿宋"/>
          <w:color w:val="auto"/>
          <w:kern w:val="0"/>
          <w:sz w:val="24"/>
        </w:rPr>
        <w:t>9</w:t>
      </w:r>
      <w:r>
        <w:rPr>
          <w:rFonts w:hint="eastAsia" w:ascii="仿宋_GB2312" w:hAnsi="仿宋" w:eastAsia="仿宋_GB2312" w:cs="仿宋"/>
          <w:color w:val="auto"/>
          <w:kern w:val="0"/>
          <w:sz w:val="24"/>
        </w:rPr>
        <w:t>）广告创意与制作（课程编码：</w:t>
      </w:r>
      <w:r>
        <w:rPr>
          <w:rFonts w:hint="eastAsia" w:ascii="仿宋_GB2312" w:hAnsi="仿宋" w:eastAsia="仿宋_GB2312" w:cs="仿宋"/>
          <w:color w:val="auto"/>
          <w:sz w:val="24"/>
        </w:rPr>
        <w:t>71021010</w:t>
      </w:r>
      <w:r>
        <w:rPr>
          <w:rFonts w:ascii="仿宋_GB2312" w:hAnsi="仿宋" w:eastAsia="仿宋_GB2312" w:cs="仿宋"/>
          <w:color w:val="auto"/>
          <w:kern w:val="0"/>
          <w:sz w:val="24"/>
        </w:rPr>
        <w:t>9</w:t>
      </w:r>
      <w:r>
        <w:rPr>
          <w:rFonts w:hint="eastAsia" w:ascii="仿宋_GB2312" w:hAnsi="仿宋" w:eastAsia="仿宋_GB2312" w:cs="仿宋"/>
          <w:color w:val="auto"/>
          <w:kern w:val="0"/>
          <w:sz w:val="24"/>
        </w:rPr>
        <w:t>；课时：1</w:t>
      </w:r>
      <w:r>
        <w:rPr>
          <w:rFonts w:hint="eastAsia" w:ascii="仿宋_GB2312" w:hAnsi="仿宋" w:eastAsia="仿宋_GB2312" w:cs="仿宋"/>
          <w:color w:val="auto"/>
          <w:kern w:val="0"/>
          <w:sz w:val="24"/>
          <w:lang w:val="en-US" w:eastAsia="zh-CN"/>
        </w:rPr>
        <w:t>44</w:t>
      </w:r>
      <w:r>
        <w:rPr>
          <w:rFonts w:hint="eastAsia" w:ascii="仿宋_GB2312" w:hAnsi="仿宋" w:eastAsia="仿宋_GB2312" w:cs="仿宋"/>
          <w:color w:val="auto"/>
          <w:kern w:val="0"/>
          <w:sz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jc w:val="center"/>
        </w:trPr>
        <w:tc>
          <w:tcPr>
            <w:tcW w:w="627"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590" w:type="dxa"/>
            <w:vAlign w:val="center"/>
          </w:tcPr>
          <w:p>
            <w:pPr>
              <w:spacing w:line="360" w:lineRule="auto"/>
              <w:ind w:firstLine="480"/>
              <w:rPr>
                <w:rFonts w:ascii="仿宋_GB2312" w:eastAsia="仿宋_GB2312"/>
                <w:bCs/>
                <w:color w:val="auto"/>
                <w:sz w:val="24"/>
                <w:szCs w:val="24"/>
              </w:rPr>
            </w:pPr>
            <w:r>
              <w:rPr>
                <w:rFonts w:hint="eastAsia" w:ascii="仿宋_GB2312" w:hAnsi="仿宋" w:eastAsia="仿宋_GB2312" w:cs="仿宋"/>
                <w:color w:val="auto"/>
                <w:sz w:val="24"/>
                <w:szCs w:val="24"/>
                <w:lang w:eastAsia="zh-CN"/>
              </w:rPr>
              <w:t>本课程主要</w:t>
            </w:r>
            <w:r>
              <w:rPr>
                <w:rFonts w:hint="eastAsia" w:ascii="仿宋_GB2312" w:hAnsi="仿宋" w:eastAsia="仿宋_GB2312" w:cs="仿宋"/>
                <w:color w:val="auto"/>
                <w:sz w:val="24"/>
                <w:szCs w:val="24"/>
              </w:rPr>
              <w:t>熟悉平面广告设计的特点、要素和基本原则等知识</w:t>
            </w:r>
            <w:r>
              <w:rPr>
                <w:rFonts w:hint="eastAsia" w:ascii="仿宋_GB2312" w:hAnsi="仿宋" w:eastAsia="仿宋_GB2312" w:cs="仿宋"/>
                <w:color w:val="auto"/>
                <w:sz w:val="24"/>
                <w:szCs w:val="24"/>
                <w:lang w:eastAsia="zh-CN"/>
              </w:rPr>
              <w:t>，</w:t>
            </w:r>
            <w:r>
              <w:rPr>
                <w:rFonts w:hint="eastAsia" w:ascii="仿宋_GB2312" w:hAnsi="仿宋" w:eastAsia="仿宋_GB2312" w:cs="仿宋"/>
                <w:color w:val="auto"/>
                <w:sz w:val="24"/>
                <w:szCs w:val="24"/>
              </w:rPr>
              <w:t>掌握各类广告设计与制作的一般流程</w:t>
            </w:r>
            <w:r>
              <w:rPr>
                <w:rFonts w:hint="eastAsia" w:ascii="仿宋_GB2312" w:hAnsi="仿宋" w:eastAsia="仿宋_GB2312" w:cs="仿宋"/>
                <w:color w:val="auto"/>
                <w:sz w:val="24"/>
                <w:szCs w:val="24"/>
                <w:lang w:eastAsia="zh-CN"/>
              </w:rPr>
              <w:t>，</w:t>
            </w:r>
            <w:r>
              <w:rPr>
                <w:rFonts w:hint="eastAsia" w:ascii="仿宋_GB2312" w:hAnsi="仿宋" w:eastAsia="仿宋_GB2312" w:cs="仿宋"/>
                <w:color w:val="auto"/>
                <w:sz w:val="24"/>
                <w:szCs w:val="24"/>
              </w:rPr>
              <w:t>能够熟练地根据设计对象的不同选择使用相应的软件进行广告设计制作</w:t>
            </w:r>
            <w:r>
              <w:rPr>
                <w:rFonts w:hint="eastAsia" w:ascii="仿宋_GB2312" w:hAnsi="仿宋" w:eastAsia="仿宋_GB2312" w:cs="仿宋"/>
                <w:color w:val="auto"/>
                <w:sz w:val="24"/>
                <w:szCs w:val="24"/>
                <w:lang w:eastAsia="zh-CN"/>
              </w:rPr>
              <w:t>，</w:t>
            </w:r>
            <w:r>
              <w:rPr>
                <w:rFonts w:hint="eastAsia" w:ascii="仿宋_GB2312" w:hAnsi="仿宋" w:eastAsia="仿宋_GB2312" w:cs="仿宋"/>
                <w:color w:val="auto"/>
                <w:sz w:val="24"/>
                <w:szCs w:val="24"/>
              </w:rPr>
              <w:t>具有一定的广告创意、审美能力和构思能力。</w:t>
            </w:r>
            <w:r>
              <w:rPr>
                <w:rFonts w:hint="eastAsia" w:ascii="仿宋_GB2312" w:hAnsi="仿宋" w:eastAsia="仿宋_GB2312" w:cs="仿宋"/>
                <w:color w:val="auto"/>
                <w:sz w:val="24"/>
                <w:szCs w:val="24"/>
                <w:lang w:eastAsia="zh-CN"/>
              </w:rPr>
              <w:t>培养学生团队合作精神、集体工作能力、交往合作能力；培养学生具备良好的沟通协调能力和口头书面表达能力；培养学生应变能力和客户服务意识。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627"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590" w:type="dxa"/>
            <w:vAlign w:val="center"/>
          </w:tcPr>
          <w:p>
            <w:pPr>
              <w:spacing w:line="360" w:lineRule="auto"/>
              <w:ind w:firstLine="480" w:firstLineChars="200"/>
              <w:jc w:val="left"/>
              <w:rPr>
                <w:rFonts w:ascii="仿宋_GB2312" w:eastAsia="仿宋_GB2312"/>
                <w:bCs/>
                <w:color w:val="auto"/>
                <w:sz w:val="24"/>
                <w:szCs w:val="24"/>
              </w:rPr>
            </w:pPr>
            <w:r>
              <w:rPr>
                <w:rFonts w:hint="eastAsia" w:ascii="仿宋_GB2312" w:hAnsi="仿宋" w:eastAsia="仿宋_GB2312" w:cs="仿宋"/>
                <w:color w:val="auto"/>
                <w:sz w:val="24"/>
                <w:szCs w:val="24"/>
                <w:lang w:eastAsia="zh-CN"/>
              </w:rPr>
              <w:t>广告创意与制作主要包括LOGO设计、名片/卡证设计、宣传单/折页设计、画册/书籍设计、海报/招贴设计、户外广告设计、界面/UI元素设计等内容。学生需要</w:t>
            </w:r>
            <w:r>
              <w:rPr>
                <w:rFonts w:hint="eastAsia" w:ascii="仿宋_GB2312" w:hAnsi="仿宋" w:eastAsia="仿宋_GB2312" w:cs="仿宋"/>
                <w:color w:val="auto"/>
                <w:sz w:val="24"/>
                <w:szCs w:val="24"/>
                <w:lang w:val="en-US" w:eastAsia="zh-CN"/>
              </w:rPr>
              <w:t>了解广告设计原理、规范、广告类型，熟悉广告创意方法和实现途径，掌握广告设计与制作流程和技术规范，能进行广告创意与制作，掌握广告推销的技巧和方法。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27"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590" w:type="dxa"/>
            <w:vAlign w:val="center"/>
          </w:tcPr>
          <w:p>
            <w:pPr>
              <w:spacing w:line="360" w:lineRule="auto"/>
              <w:ind w:firstLine="480" w:firstLineChars="200"/>
              <w:rPr>
                <w:rFonts w:hint="eastAsia" w:ascii="仿宋_GB2312" w:hAnsi="仿宋" w:eastAsia="仿宋_GB2312" w:cs="仿宋"/>
                <w:color w:val="auto"/>
                <w:sz w:val="24"/>
                <w:szCs w:val="21"/>
              </w:rPr>
            </w:pPr>
            <w:r>
              <w:rPr>
                <w:rFonts w:hint="eastAsia" w:ascii="仿宋_GB2312" w:hAnsi="仿宋" w:eastAsia="仿宋_GB2312" w:cs="仿宋"/>
                <w:color w:val="auto"/>
                <w:sz w:val="24"/>
                <w:szCs w:val="21"/>
              </w:rPr>
              <w:t>本课程的理论教学围绕操作技能训练展开，在“做中学、学中做”，实现理论与实践结合，充分发挥学生学习主动性，强调操作训练，做到“教、学、做”融合，较好的培养学生的职业技能，提高教学质量。</w:t>
            </w:r>
          </w:p>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教学要遵循《</w:t>
            </w:r>
            <w:r>
              <w:rPr>
                <w:rFonts w:hint="eastAsia" w:ascii="仿宋_GB2312" w:hAnsi="仿宋" w:eastAsia="仿宋_GB2312" w:cs="仿宋"/>
                <w:color w:val="auto"/>
                <w:sz w:val="24"/>
                <w:szCs w:val="24"/>
                <w:lang w:eastAsia="zh-CN"/>
              </w:rPr>
              <w:t>广告创意与制作</w:t>
            </w:r>
            <w:r>
              <w:rPr>
                <w:rFonts w:hint="eastAsia" w:ascii="仿宋_GB2312" w:hAnsi="仿宋" w:eastAsia="仿宋_GB2312" w:cs="仿宋"/>
                <w:color w:val="auto"/>
                <w:sz w:val="24"/>
                <w:szCs w:val="24"/>
              </w:rPr>
              <w:t>》课程教育规律，围绕课程目标，以职业岗位的“典型工作过程”为导向，融入行动导向教学法，注重可读性与实用性；每个任务从引导任务出发，进而支撑知识，再以任务同步训练的方式强化所学知识；最后以自主学习任务巩固所学知识，并预习下一个任务。</w:t>
            </w:r>
          </w:p>
        </w:tc>
      </w:tr>
    </w:tbl>
    <w:p>
      <w:pPr>
        <w:spacing w:before="156" w:beforeLines="50" w:line="360" w:lineRule="auto"/>
        <w:ind w:left="7679" w:leftChars="228" w:hanging="7200" w:hangingChars="30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w:t>
      </w:r>
      <w:r>
        <w:rPr>
          <w:rFonts w:ascii="仿宋_GB2312" w:hAnsi="仿宋" w:eastAsia="仿宋_GB2312" w:cs="仿宋"/>
          <w:color w:val="auto"/>
          <w:kern w:val="0"/>
          <w:sz w:val="24"/>
          <w:szCs w:val="24"/>
        </w:rPr>
        <w:t>10</w:t>
      </w:r>
      <w:r>
        <w:rPr>
          <w:rFonts w:hint="eastAsia" w:ascii="仿宋_GB2312" w:hAnsi="仿宋" w:eastAsia="仿宋_GB2312" w:cs="仿宋"/>
          <w:color w:val="auto"/>
          <w:kern w:val="0"/>
          <w:sz w:val="24"/>
          <w:szCs w:val="24"/>
        </w:rPr>
        <w:t>）包装设计与制作（课程编码：</w:t>
      </w:r>
      <w:r>
        <w:rPr>
          <w:rFonts w:hint="eastAsia" w:ascii="仿宋_GB2312" w:hAnsi="仿宋" w:eastAsia="仿宋_GB2312" w:cs="仿宋"/>
          <w:color w:val="auto"/>
          <w:sz w:val="24"/>
        </w:rPr>
        <w:t>7102101</w:t>
      </w:r>
      <w:r>
        <w:rPr>
          <w:rFonts w:hint="eastAsia" w:ascii="仿宋_GB2312" w:hAnsi="仿宋" w:eastAsia="仿宋_GB2312" w:cs="仿宋"/>
          <w:color w:val="auto"/>
          <w:sz w:val="24"/>
          <w:lang w:val="en-US" w:eastAsia="zh-CN"/>
        </w:rPr>
        <w:t>10</w:t>
      </w:r>
      <w:r>
        <w:rPr>
          <w:rFonts w:hint="eastAsia" w:ascii="仿宋_GB2312" w:hAnsi="仿宋" w:eastAsia="仿宋_GB2312" w:cs="仿宋"/>
          <w:color w:val="auto"/>
          <w:kern w:val="0"/>
          <w:sz w:val="24"/>
          <w:szCs w:val="24"/>
        </w:rPr>
        <w:t>；课时：</w:t>
      </w:r>
      <w:r>
        <w:rPr>
          <w:rFonts w:hint="eastAsia" w:ascii="仿宋_GB2312" w:hAnsi="仿宋" w:eastAsia="仿宋_GB2312" w:cs="仿宋"/>
          <w:color w:val="auto"/>
          <w:kern w:val="0"/>
          <w:sz w:val="24"/>
          <w:szCs w:val="24"/>
          <w:lang w:val="en-US" w:eastAsia="zh-CN"/>
        </w:rPr>
        <w:t>108</w:t>
      </w:r>
      <w:r>
        <w:rPr>
          <w:rFonts w:hint="eastAsia" w:ascii="仿宋_GB2312" w:hAnsi="仿宋" w:eastAsia="仿宋_GB2312" w:cs="仿宋"/>
          <w:color w:val="auto"/>
          <w:kern w:val="0"/>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9"/>
              <w:numPr>
                <w:ilvl w:val="0"/>
                <w:numId w:val="0"/>
              </w:numPr>
              <w:spacing w:line="360" w:lineRule="exact"/>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590" w:type="dxa"/>
            <w:vAlign w:val="center"/>
          </w:tcPr>
          <w:p>
            <w:pPr>
              <w:spacing w:line="360" w:lineRule="auto"/>
              <w:ind w:firstLine="480" w:firstLineChars="200"/>
              <w:rPr>
                <w:rFonts w:hint="eastAsia" w:ascii="仿宋_GB2312" w:eastAsia="仿宋_GB2312"/>
                <w:bCs/>
                <w:color w:val="auto"/>
                <w:sz w:val="24"/>
                <w:szCs w:val="24"/>
                <w:lang w:eastAsia="zh-CN"/>
              </w:rPr>
            </w:pPr>
            <w:r>
              <w:rPr>
                <w:rFonts w:hint="eastAsia" w:ascii="仿宋_GB2312" w:hAnsi="仿宋" w:eastAsia="仿宋_GB2312" w:cs="仿宋"/>
                <w:color w:val="auto"/>
                <w:sz w:val="24"/>
                <w:szCs w:val="24"/>
              </w:rPr>
              <w:t>通过本课程的学习，让学生了解</w:t>
            </w:r>
            <w:r>
              <w:rPr>
                <w:rFonts w:hint="eastAsia" w:ascii="仿宋_GB2312" w:hAnsi="仿宋" w:eastAsia="仿宋_GB2312" w:cs="仿宋"/>
                <w:color w:val="auto"/>
                <w:sz w:val="24"/>
                <w:szCs w:val="24"/>
                <w:lang w:eastAsia="zh-CN"/>
              </w:rPr>
              <w:t>包装设计与制作的</w:t>
            </w:r>
            <w:r>
              <w:rPr>
                <w:rFonts w:hint="eastAsia" w:ascii="仿宋_GB2312" w:hAnsi="仿宋" w:eastAsia="仿宋_GB2312" w:cs="仿宋"/>
                <w:color w:val="auto"/>
                <w:sz w:val="24"/>
                <w:szCs w:val="24"/>
              </w:rPr>
              <w:t>基础、了解</w:t>
            </w:r>
            <w:r>
              <w:rPr>
                <w:rFonts w:hint="eastAsia" w:ascii="仿宋_GB2312" w:hAnsi="仿宋" w:eastAsia="仿宋_GB2312" w:cs="仿宋"/>
                <w:color w:val="auto"/>
                <w:sz w:val="24"/>
                <w:szCs w:val="24"/>
                <w:lang w:eastAsia="zh-CN"/>
              </w:rPr>
              <w:t>不同包装的制作材料和印刷工艺，掌握相关计算机辅助软件在包装设计与制作中的综合应用</w:t>
            </w:r>
            <w:r>
              <w:rPr>
                <w:rFonts w:hint="eastAsia" w:ascii="仿宋_GB2312" w:hAnsi="宋体" w:eastAsia="仿宋_GB2312" w:cs="宋体"/>
                <w:color w:val="auto"/>
                <w:sz w:val="24"/>
                <w:szCs w:val="24"/>
              </w:rPr>
              <w:t>。</w:t>
            </w:r>
            <w:r>
              <w:rPr>
                <w:rFonts w:hint="eastAsia" w:ascii="仿宋_GB2312" w:hAnsi="宋体" w:eastAsia="仿宋_GB2312" w:cs="宋体"/>
                <w:color w:val="auto"/>
                <w:sz w:val="24"/>
                <w:szCs w:val="24"/>
                <w:lang w:eastAsia="zh-CN"/>
              </w:rPr>
              <w:t>主要培养学生精益求精、一丝不苟的工匠精神；培养学生认真负责、严谨细致的学习态度；</w:t>
            </w:r>
            <w:r>
              <w:rPr>
                <w:rFonts w:hint="eastAsia" w:ascii="仿宋_GB2312" w:hAnsi="仿宋" w:eastAsia="仿宋_GB2312" w:cs="仿宋"/>
                <w:color w:val="auto"/>
                <w:sz w:val="24"/>
                <w:szCs w:val="24"/>
                <w:lang w:eastAsia="zh-CN"/>
              </w:rPr>
              <w:t>培养学生团队合作精神、集体工作能力、交往合作能力；培养学生具备良好的沟通协调能力和口头书面表达能力；培养学生应变能力和客户服务意识。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627" w:type="dxa"/>
            <w:vAlign w:val="center"/>
          </w:tcPr>
          <w:p>
            <w:pPr>
              <w:pStyle w:val="19"/>
              <w:numPr>
                <w:ilvl w:val="0"/>
                <w:numId w:val="0"/>
              </w:numPr>
              <w:spacing w:line="400" w:lineRule="exact"/>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590"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本课程主要</w:t>
            </w:r>
            <w:r>
              <w:rPr>
                <w:rFonts w:hint="eastAsia" w:ascii="仿宋_GB2312" w:hAnsi="仿宋" w:eastAsia="仿宋_GB2312" w:cs="仿宋"/>
                <w:color w:val="auto"/>
                <w:sz w:val="24"/>
                <w:szCs w:val="24"/>
                <w:lang w:val="en-US" w:eastAsia="zh-CN"/>
              </w:rPr>
              <w:t>了解商品包装的基本知识，掌握各类商品包装的设计方法与制作技巧，能够综合运用设计元素进行包装创意和包装设计，提高学生的艺术设计能力与创新能力。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7" w:type="dxa"/>
            <w:vAlign w:val="center"/>
          </w:tcPr>
          <w:p>
            <w:pPr>
              <w:pStyle w:val="19"/>
              <w:numPr>
                <w:ilvl w:val="0"/>
                <w:numId w:val="0"/>
              </w:numPr>
              <w:spacing w:line="400" w:lineRule="exact"/>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590" w:type="dxa"/>
            <w:vAlign w:val="center"/>
          </w:tcPr>
          <w:p>
            <w:pPr>
              <w:spacing w:line="360" w:lineRule="auto"/>
              <w:ind w:firstLine="480"/>
              <w:rPr>
                <w:rFonts w:ascii="仿宋_GB2312" w:hAnsi="仿宋" w:eastAsia="仿宋_GB2312" w:cs="仿宋"/>
                <w:color w:val="auto"/>
                <w:sz w:val="24"/>
                <w:szCs w:val="24"/>
              </w:rPr>
            </w:pPr>
            <w:r>
              <w:rPr>
                <w:rFonts w:hint="eastAsia" w:ascii="仿宋_GB2312" w:hAnsi="仿宋" w:eastAsia="仿宋_GB2312" w:cs="仿宋"/>
                <w:color w:val="auto"/>
                <w:sz w:val="24"/>
                <w:szCs w:val="24"/>
              </w:rPr>
              <w:t>采用项目教学和任务教学等教学方式,运用启发式、探究式、讨论式等教学方法,推动课堂教学改革。坚持将</w:t>
            </w:r>
            <w:r>
              <w:rPr>
                <w:rFonts w:hint="eastAsia" w:ascii="仿宋_GB2312" w:hAnsi="仿宋" w:eastAsia="仿宋_GB2312" w:cs="仿宋"/>
                <w:color w:val="auto"/>
                <w:sz w:val="24"/>
                <w:szCs w:val="24"/>
                <w:lang w:eastAsia="zh-CN"/>
              </w:rPr>
              <w:t>包装基础</w:t>
            </w:r>
            <w:r>
              <w:rPr>
                <w:rFonts w:hint="eastAsia" w:ascii="仿宋_GB2312" w:hAnsi="仿宋" w:eastAsia="仿宋_GB2312" w:cs="仿宋"/>
                <w:color w:val="auto"/>
                <w:sz w:val="24"/>
                <w:szCs w:val="24"/>
              </w:rPr>
              <w:t>知识的学习与实际应用相结合。培养学生适应专业领域及职业发展需要的学习迁移能力和综合职业能力。要在教学过程中创新教学模式,增强学习的趣味性、实用性,培养学生自主分析能力和主动创新意识。</w:t>
            </w:r>
          </w:p>
        </w:tc>
      </w:tr>
    </w:tbl>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w:t>
      </w:r>
      <w:r>
        <w:rPr>
          <w:rFonts w:ascii="仿宋_GB2312" w:hAnsi="仿宋" w:eastAsia="仿宋_GB2312" w:cs="仿宋"/>
          <w:color w:val="auto"/>
          <w:kern w:val="0"/>
          <w:sz w:val="24"/>
          <w:szCs w:val="24"/>
        </w:rPr>
        <w:t>11</w:t>
      </w:r>
      <w:r>
        <w:rPr>
          <w:rFonts w:hint="eastAsia" w:ascii="仿宋_GB2312" w:hAnsi="仿宋" w:eastAsia="仿宋_GB2312" w:cs="仿宋"/>
          <w:color w:val="auto"/>
          <w:kern w:val="0"/>
          <w:sz w:val="24"/>
          <w:szCs w:val="24"/>
        </w:rPr>
        <w:t>）建筑平面图绘制（课程编码：</w:t>
      </w:r>
      <w:r>
        <w:rPr>
          <w:rFonts w:hint="eastAsia" w:ascii="仿宋_GB2312" w:hAnsi="仿宋" w:eastAsia="仿宋_GB2312" w:cs="仿宋"/>
          <w:color w:val="auto"/>
          <w:sz w:val="24"/>
        </w:rPr>
        <w:t>7102101</w:t>
      </w:r>
      <w:r>
        <w:rPr>
          <w:rFonts w:hint="eastAsia" w:ascii="仿宋_GB2312" w:hAnsi="仿宋" w:eastAsia="仿宋_GB2312" w:cs="仿宋"/>
          <w:color w:val="auto"/>
          <w:sz w:val="24"/>
          <w:lang w:val="en-US" w:eastAsia="zh-CN"/>
        </w:rPr>
        <w:t>11</w:t>
      </w:r>
      <w:r>
        <w:rPr>
          <w:rFonts w:hint="eastAsia" w:ascii="仿宋_GB2312" w:hAnsi="仿宋" w:eastAsia="仿宋_GB2312" w:cs="仿宋"/>
          <w:color w:val="auto"/>
          <w:kern w:val="0"/>
          <w:sz w:val="24"/>
          <w:szCs w:val="24"/>
        </w:rPr>
        <w:t>；课时：108）</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课程目标</w:t>
            </w:r>
          </w:p>
        </w:tc>
        <w:tc>
          <w:tcPr>
            <w:tcW w:w="7735" w:type="dxa"/>
            <w:vAlign w:val="center"/>
          </w:tcPr>
          <w:p>
            <w:pPr>
              <w:ind w:firstLine="480"/>
              <w:rPr>
                <w:rFonts w:ascii="仿宋_GB2312" w:hAnsi="仿宋" w:eastAsia="仿宋_GB2312" w:cs="仿宋"/>
                <w:color w:val="auto"/>
                <w:sz w:val="24"/>
                <w:szCs w:val="24"/>
              </w:rPr>
            </w:pPr>
            <w:r>
              <w:rPr>
                <w:rFonts w:hint="eastAsia" w:ascii="仿宋_GB2312" w:hAnsi="仿宋" w:eastAsia="仿宋_GB2312" w:cs="仿宋"/>
                <w:color w:val="auto"/>
                <w:sz w:val="24"/>
                <w:szCs w:val="24"/>
              </w:rPr>
              <w:t>了解AutoCAD软件的应用范围及软件特点，掌握工程制图的绘制方法，学会使用CAD对工程图的分析及编辑，能够应用软件完成完整的图形分析、绘制、编辑、出图工作。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735"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_GB2312" w:eastAsia="仿宋_GB2312" w:cs="仿宋_GB2312"/>
                <w:color w:val="auto"/>
                <w:sz w:val="24"/>
              </w:rPr>
              <w:t>本课程主要学习CAD软件的使用，实现图形回执，如实体绘制、关键点编辑、对象捕捉、标注、鸟瞰显示控制等，学习工具栏、菜单设计、对话框、图形打开预览、信息交换、文本编辑、图像处理和图形的输出预览共四个模块七个项目</w:t>
            </w:r>
            <w:r>
              <w:rPr>
                <w:rFonts w:hint="eastAsia" w:ascii="仿宋_GB2312" w:hAnsi="宋体" w:eastAsia="仿宋_GB2312"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735" w:type="dxa"/>
            <w:vAlign w:val="center"/>
          </w:tcPr>
          <w:p>
            <w:pPr>
              <w:spacing w:line="360" w:lineRule="auto"/>
              <w:ind w:firstLine="480"/>
              <w:rPr>
                <w:rFonts w:ascii="仿宋_GB2312" w:hAnsi="仿宋" w:eastAsia="仿宋_GB2312" w:cs="仿宋"/>
                <w:color w:val="auto"/>
                <w:sz w:val="24"/>
                <w:szCs w:val="24"/>
              </w:rPr>
            </w:pPr>
            <w:r>
              <w:rPr>
                <w:rFonts w:hint="eastAsia" w:ascii="仿宋_GB2312" w:hAnsi="仿宋_GB2312" w:eastAsia="仿宋_GB2312" w:cs="仿宋_GB2312"/>
                <w:color w:val="auto"/>
                <w:sz w:val="24"/>
              </w:rPr>
              <w:t>本课程的实施以课程标准为依据，落实立德树人根本任务，将培育学生的CAD软件使用技能贯穿于教学活动全过程。在教学实践中遵循教育教学基本规律和中职学生身心发展规律，激发学生学习兴趣，提升课堂吸引力，提高教学质量。使用理实一体化教学模式，探索课堂教学与专业实训相融合，使用项目教学，案例教学，模块教学等教学方式，鼓励学生开展自主学习、探究学习和合作学习等方式</w:t>
            </w:r>
            <w:r>
              <w:rPr>
                <w:rFonts w:hint="eastAsia" w:ascii="仿宋_GB2312" w:hAnsi="仿宋" w:eastAsia="仿宋_GB2312" w:cs="仿宋"/>
                <w:color w:val="auto"/>
                <w:sz w:val="24"/>
                <w:szCs w:val="24"/>
              </w:rPr>
              <w:t>。</w:t>
            </w:r>
          </w:p>
        </w:tc>
      </w:tr>
    </w:tbl>
    <w:p>
      <w:pPr>
        <w:spacing w:before="156" w:beforeLines="50" w:line="360" w:lineRule="auto"/>
        <w:ind w:firstLine="240" w:firstLineChars="1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w:t>
      </w:r>
      <w:r>
        <w:rPr>
          <w:rFonts w:ascii="仿宋_GB2312" w:hAnsi="仿宋" w:eastAsia="仿宋_GB2312" w:cs="仿宋"/>
          <w:color w:val="auto"/>
          <w:kern w:val="0"/>
          <w:sz w:val="24"/>
          <w:szCs w:val="24"/>
        </w:rPr>
        <w:t>12</w:t>
      </w:r>
      <w:r>
        <w:rPr>
          <w:rFonts w:hint="eastAsia" w:ascii="仿宋_GB2312" w:hAnsi="仿宋" w:eastAsia="仿宋_GB2312" w:cs="仿宋"/>
          <w:color w:val="auto"/>
          <w:kern w:val="0"/>
          <w:sz w:val="24"/>
          <w:szCs w:val="24"/>
        </w:rPr>
        <w:t>）手绘效果图（课程编码：</w:t>
      </w:r>
      <w:r>
        <w:rPr>
          <w:rFonts w:hint="eastAsia" w:ascii="仿宋_GB2312" w:hAnsi="仿宋" w:eastAsia="仿宋_GB2312" w:cs="仿宋"/>
          <w:color w:val="auto"/>
          <w:sz w:val="24"/>
        </w:rPr>
        <w:t>7102101</w:t>
      </w:r>
      <w:r>
        <w:rPr>
          <w:rFonts w:hint="eastAsia" w:ascii="仿宋_GB2312" w:hAnsi="仿宋" w:eastAsia="仿宋_GB2312" w:cs="仿宋"/>
          <w:color w:val="auto"/>
          <w:sz w:val="24"/>
          <w:lang w:val="en-US" w:eastAsia="zh-CN"/>
        </w:rPr>
        <w:t>12</w:t>
      </w:r>
      <w:r>
        <w:rPr>
          <w:rFonts w:hint="eastAsia" w:ascii="仿宋_GB2312" w:hAnsi="仿宋" w:eastAsia="仿宋_GB2312" w:cs="仿宋"/>
          <w:color w:val="auto"/>
          <w:kern w:val="0"/>
          <w:sz w:val="24"/>
          <w:szCs w:val="24"/>
        </w:rPr>
        <w:t>；课时：</w:t>
      </w:r>
      <w:r>
        <w:rPr>
          <w:rFonts w:hint="eastAsia" w:ascii="仿宋_GB2312" w:hAnsi="仿宋" w:eastAsia="仿宋_GB2312" w:cs="仿宋"/>
          <w:color w:val="auto"/>
          <w:kern w:val="0"/>
          <w:sz w:val="24"/>
          <w:szCs w:val="24"/>
          <w:lang w:val="en-US" w:eastAsia="zh-CN"/>
        </w:rPr>
        <w:t>36</w:t>
      </w:r>
      <w:r>
        <w:rPr>
          <w:rFonts w:hint="eastAsia" w:ascii="仿宋_GB2312" w:hAnsi="仿宋" w:eastAsia="仿宋_GB2312" w:cs="仿宋"/>
          <w:color w:val="auto"/>
          <w:kern w:val="0"/>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Style w:val="19"/>
              <w:numPr>
                <w:ilvl w:val="0"/>
                <w:numId w:val="0"/>
              </w:numPr>
              <w:adjustRightInd w:val="0"/>
              <w:snapToGrid w:val="0"/>
              <w:jc w:val="center"/>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课程目标</w:t>
            </w:r>
          </w:p>
        </w:tc>
        <w:tc>
          <w:tcPr>
            <w:tcW w:w="7694" w:type="dxa"/>
            <w:vAlign w:val="center"/>
          </w:tcPr>
          <w:p>
            <w:pPr>
              <w:spacing w:line="440" w:lineRule="exact"/>
              <w:ind w:firstLine="480" w:firstLineChars="200"/>
              <w:contextualSpacing/>
              <w:rPr>
                <w:rFonts w:ascii="仿宋_GB2312" w:hAnsi="仿宋" w:eastAsia="仿宋_GB2312" w:cs="仿宋"/>
                <w:color w:val="auto"/>
                <w:sz w:val="24"/>
                <w:szCs w:val="24"/>
              </w:rPr>
            </w:pPr>
            <w:r>
              <w:rPr>
                <w:rFonts w:hint="eastAsia" w:ascii="仿宋_GB2312" w:hAnsi="仿宋" w:eastAsia="仿宋_GB2312" w:cs="仿宋"/>
                <w:color w:val="auto"/>
                <w:sz w:val="24"/>
                <w:szCs w:val="24"/>
              </w:rPr>
              <w:t>通过本课程的学习培养学生手绘快速表现的技法，培养富有想象力和手绘能力的实战型室内设计人才。培养学生全面掌握各种线条与单体的画法，精通在不借用铅笔稿和尺子情况下，快速完成各种立体空间、不同质感的表现，熟练掌握色彩理论与马克笔表现，快速地完成各种设计公司要求常见手绘图。课程以实践项目强化学生的操作技能，学生在训练设计技能的同时，培养锻炼学生的组织能力、协作能力、沟通能力与协调能力，加强学生的团队意识，培养学生一丝不苟、精益求精的工匠精神，培养学生敬业、创新、团结协作的职业精神，培养学生具有严谨认真的职业品质和遵规守纪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Style w:val="19"/>
              <w:numPr>
                <w:ilvl w:val="0"/>
                <w:numId w:val="0"/>
              </w:numPr>
              <w:adjustRightInd w:val="0"/>
              <w:snapToGrid w:val="0"/>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694" w:type="dxa"/>
            <w:vAlign w:val="center"/>
          </w:tcPr>
          <w:p>
            <w:pPr>
              <w:spacing w:line="440" w:lineRule="exact"/>
              <w:ind w:firstLine="480" w:firstLineChars="200"/>
              <w:contextualSpacing/>
              <w:rPr>
                <w:rFonts w:ascii="仿宋_GB2312" w:hAnsi="仿宋" w:eastAsia="仿宋_GB2312" w:cs="仿宋"/>
                <w:color w:val="auto"/>
                <w:sz w:val="24"/>
                <w:szCs w:val="24"/>
              </w:rPr>
            </w:pPr>
            <w:r>
              <w:rPr>
                <w:rFonts w:hint="eastAsia" w:ascii="仿宋_GB2312" w:hAnsi="仿宋" w:eastAsia="仿宋_GB2312" w:cs="仿宋"/>
                <w:color w:val="auto"/>
                <w:sz w:val="24"/>
                <w:szCs w:val="24"/>
              </w:rPr>
              <w:t>本课程主要学习手绘表现的工具材料、不同风格的优秀手绘作品临摹、不同物体和质感的表达练习，不同角度、不同空间、不同光影的室内手绘表现，共四个模块六块项目，通过学习使学生掌握室内设计手绘图的基本概念、基本要求和基本原则，掌握不同空间的表现方法，通过手绘将设计效果表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694" w:type="dxa"/>
            <w:vAlign w:val="center"/>
          </w:tcPr>
          <w:p>
            <w:pPr>
              <w:spacing w:line="440" w:lineRule="exact"/>
              <w:ind w:firstLine="480" w:firstLineChars="200"/>
              <w:contextualSpacing/>
              <w:rPr>
                <w:rFonts w:ascii="仿宋_GB2312" w:hAnsi="仿宋" w:eastAsia="仿宋_GB2312" w:cs="仿宋"/>
                <w:color w:val="auto"/>
                <w:sz w:val="24"/>
                <w:szCs w:val="24"/>
              </w:rPr>
            </w:pPr>
            <w:r>
              <w:rPr>
                <w:rFonts w:hint="eastAsia" w:ascii="仿宋_GB2312" w:hAnsi="仿宋_GB2312" w:eastAsia="仿宋_GB2312" w:cs="仿宋_GB2312"/>
                <w:color w:val="auto"/>
                <w:sz w:val="24"/>
              </w:rPr>
              <w:t>本课程的实施，以课程标准为依据，落实立德树人根本任务，将培育学生的手绘效果图学科核心素养贯穿于教学活动全过程。在教学实践中，要遵循教育教学规律和中职学生身心发展规律，激发学生学习兴趣，提高手绘效果图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教师应在教学中有效应用现代信息技术手段，开发微课、课件等教学资源，丰富学生的学习体验，促进学生的深度学习。</w:t>
            </w:r>
          </w:p>
        </w:tc>
      </w:tr>
    </w:tbl>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w:t>
      </w:r>
      <w:r>
        <w:rPr>
          <w:rFonts w:ascii="仿宋_GB2312" w:hAnsi="仿宋" w:eastAsia="仿宋_GB2312" w:cs="仿宋"/>
          <w:color w:val="auto"/>
          <w:kern w:val="0"/>
          <w:sz w:val="24"/>
          <w:szCs w:val="24"/>
        </w:rPr>
        <w:t>13</w:t>
      </w:r>
      <w:r>
        <w:rPr>
          <w:rFonts w:hint="eastAsia" w:ascii="仿宋_GB2312" w:hAnsi="仿宋" w:eastAsia="仿宋_GB2312" w:cs="仿宋"/>
          <w:color w:val="auto"/>
          <w:kern w:val="0"/>
          <w:sz w:val="24"/>
          <w:szCs w:val="24"/>
        </w:rPr>
        <w:t>）室内装潢设计（课程编码：710</w:t>
      </w:r>
      <w:r>
        <w:rPr>
          <w:rFonts w:hint="eastAsia" w:ascii="仿宋_GB2312" w:hAnsi="仿宋" w:eastAsia="仿宋_GB2312" w:cs="仿宋"/>
          <w:color w:val="auto"/>
          <w:kern w:val="0"/>
          <w:sz w:val="24"/>
          <w:szCs w:val="24"/>
          <w:lang w:val="en-US" w:eastAsia="zh-CN"/>
        </w:rPr>
        <w:t>210113</w:t>
      </w:r>
      <w:r>
        <w:rPr>
          <w:rFonts w:hint="eastAsia" w:ascii="仿宋_GB2312" w:hAnsi="仿宋" w:eastAsia="仿宋_GB2312" w:cs="仿宋"/>
          <w:color w:val="auto"/>
          <w:kern w:val="0"/>
          <w:sz w:val="24"/>
          <w:szCs w:val="24"/>
        </w:rPr>
        <w:t>；课时：</w:t>
      </w:r>
      <w:r>
        <w:rPr>
          <w:rFonts w:hint="eastAsia" w:ascii="仿宋_GB2312" w:hAnsi="仿宋" w:eastAsia="仿宋_GB2312" w:cs="仿宋"/>
          <w:color w:val="auto"/>
          <w:kern w:val="0"/>
          <w:sz w:val="24"/>
          <w:szCs w:val="24"/>
          <w:lang w:val="en-US" w:eastAsia="zh-CN"/>
        </w:rPr>
        <w:t>144</w:t>
      </w:r>
      <w:r>
        <w:rPr>
          <w:rFonts w:hint="eastAsia" w:ascii="仿宋_GB2312" w:hAnsi="仿宋" w:eastAsia="仿宋_GB2312" w:cs="仿宋"/>
          <w:color w:val="auto"/>
          <w:kern w:val="0"/>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67" w:type="dxa"/>
            <w:vAlign w:val="center"/>
          </w:tcPr>
          <w:p>
            <w:pPr>
              <w:pStyle w:val="19"/>
              <w:numPr>
                <w:ilvl w:val="0"/>
                <w:numId w:val="0"/>
              </w:numPr>
              <w:adjustRightInd w:val="0"/>
              <w:snapToGrid w:val="0"/>
              <w:jc w:val="center"/>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课程目标</w:t>
            </w:r>
          </w:p>
        </w:tc>
        <w:tc>
          <w:tcPr>
            <w:tcW w:w="7694" w:type="dxa"/>
            <w:vAlign w:val="center"/>
          </w:tcPr>
          <w:p>
            <w:pPr>
              <w:spacing w:line="360" w:lineRule="auto"/>
              <w:ind w:firstLine="480" w:firstLineChars="200"/>
              <w:jc w:val="left"/>
              <w:rPr>
                <w:rFonts w:ascii="仿宋_GB2312" w:hAnsi="仿宋" w:eastAsia="仿宋_GB2312" w:cs="仿宋"/>
                <w:color w:val="auto"/>
                <w:sz w:val="24"/>
                <w:szCs w:val="24"/>
              </w:rPr>
            </w:pPr>
            <w:r>
              <w:rPr>
                <w:rFonts w:hint="eastAsia" w:ascii="仿宋_GB2312" w:hAnsi="仿宋_GB2312" w:eastAsia="仿宋_GB2312" w:cs="仿宋_GB2312"/>
                <w:color w:val="auto"/>
                <w:sz w:val="24"/>
                <w:szCs w:val="24"/>
              </w:rPr>
              <w:t>通过本课程的学习培养学生了解室内设计发展的历史和分类，掌握室内设计的</w:t>
            </w:r>
            <w:r>
              <w:rPr>
                <w:rFonts w:hint="eastAsia" w:ascii="仿宋_GB2312" w:hAnsi="仿宋_GB2312" w:eastAsia="仿宋_GB2312" w:cs="仿宋_GB2312"/>
                <w:color w:val="auto"/>
                <w:sz w:val="24"/>
                <w:szCs w:val="24"/>
                <w:lang w:val="en-US" w:eastAsia="zh-CN"/>
              </w:rPr>
              <w:t>一</w:t>
            </w:r>
            <w:r>
              <w:rPr>
                <w:rFonts w:hint="eastAsia" w:ascii="仿宋_GB2312" w:hAnsi="仿宋_GB2312" w:eastAsia="仿宋_GB2312" w:cs="仿宋_GB2312"/>
                <w:color w:val="auto"/>
                <w:sz w:val="24"/>
                <w:szCs w:val="24"/>
              </w:rPr>
              <w:t>般规律和设计方法，重在培养学生居住空间设计的能力与创作的表达。培养学生结合电脑制图软件精确表达</w:t>
            </w:r>
            <w:r>
              <w:rPr>
                <w:rFonts w:hint="eastAsia" w:ascii="仿宋_GB2312" w:hAnsi="仿宋_GB2312" w:eastAsia="仿宋_GB2312" w:cs="仿宋_GB2312"/>
                <w:color w:val="auto"/>
                <w:sz w:val="24"/>
                <w:szCs w:val="24"/>
                <w:lang w:val="en-US" w:eastAsia="zh-CN"/>
              </w:rPr>
              <w:t>的能力</w:t>
            </w:r>
            <w:r>
              <w:rPr>
                <w:rFonts w:hint="eastAsia" w:ascii="仿宋_GB2312" w:hAnsi="仿宋_GB2312" w:eastAsia="仿宋_GB2312" w:cs="仿宋_GB2312"/>
                <w:color w:val="auto"/>
                <w:sz w:val="24"/>
                <w:szCs w:val="24"/>
              </w:rPr>
              <w:t>。掌握室内装怖工程方案没计、方案表现等核心知识和技能，培养学生获得相应的学习能力、应用能力、协作能力和创造能力，培养学生能胜任室内设计、装饰工程施工等企业的方案设计、图抵制作和施工技术管理工作</w:t>
            </w:r>
            <w:r>
              <w:rPr>
                <w:rFonts w:hint="eastAsia" w:ascii="仿宋_GB2312" w:hAnsi="仿宋" w:eastAsia="仿宋_GB2312"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jc w:val="center"/>
        </w:trPr>
        <w:tc>
          <w:tcPr>
            <w:tcW w:w="567" w:type="dxa"/>
            <w:vAlign w:val="center"/>
          </w:tcPr>
          <w:p>
            <w:pPr>
              <w:pStyle w:val="19"/>
              <w:numPr>
                <w:ilvl w:val="0"/>
                <w:numId w:val="0"/>
              </w:numPr>
              <w:adjustRightInd w:val="0"/>
              <w:snapToGrid w:val="0"/>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课程内容</w:t>
            </w:r>
          </w:p>
        </w:tc>
        <w:tc>
          <w:tcPr>
            <w:tcW w:w="7694" w:type="dxa"/>
            <w:vAlign w:val="center"/>
          </w:tcPr>
          <w:p>
            <w:pPr>
              <w:spacing w:line="360" w:lineRule="auto"/>
              <w:ind w:firstLine="480" w:firstLineChars="200"/>
              <w:jc w:val="left"/>
              <w:rPr>
                <w:rFonts w:ascii="仿宋_GB2312" w:hAnsi="仿宋" w:eastAsia="仿宋_GB2312" w:cs="仿宋"/>
                <w:color w:val="auto"/>
                <w:sz w:val="24"/>
                <w:szCs w:val="24"/>
              </w:rPr>
            </w:pPr>
            <w:r>
              <w:rPr>
                <w:rFonts w:hint="eastAsia" w:ascii="仿宋_GB2312" w:hAnsi="仿宋_GB2312" w:eastAsia="仿宋_GB2312" w:cs="仿宋_GB2312"/>
                <w:color w:val="auto"/>
                <w:sz w:val="24"/>
              </w:rPr>
              <w:t>本课程主要学习设计流程和方法、施工材料与施工方法、效果图绘制，设计对象包括居家设计、酒店设计、舞厅设计、咖啡厅设计、各种专卖店设计、会议室设计等，共三个模块六个项目，培养学生掌握室内设计的流程与方法，学会绘制效果图并具有创意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jc w:val="center"/>
        </w:trPr>
        <w:tc>
          <w:tcPr>
            <w:tcW w:w="567" w:type="dxa"/>
            <w:vAlign w:val="center"/>
          </w:tcPr>
          <w:p>
            <w:pPr>
              <w:pStyle w:val="19"/>
              <w:numPr>
                <w:ilvl w:val="0"/>
                <w:numId w:val="0"/>
              </w:numPr>
              <w:spacing w:line="360" w:lineRule="auto"/>
              <w:jc w:val="center"/>
              <w:rPr>
                <w:rFonts w:ascii="仿宋_GB2312" w:eastAsia="仿宋_GB2312"/>
                <w:b w:val="0"/>
                <w:bCs/>
                <w:color w:val="auto"/>
                <w:sz w:val="24"/>
                <w:szCs w:val="24"/>
              </w:rPr>
            </w:pPr>
            <w:r>
              <w:rPr>
                <w:rFonts w:hint="eastAsia" w:ascii="仿宋_GB2312" w:hAnsi="仿宋" w:eastAsia="仿宋_GB2312" w:cs="仿宋"/>
                <w:b w:val="0"/>
                <w:color w:val="auto"/>
                <w:sz w:val="24"/>
                <w:szCs w:val="24"/>
              </w:rPr>
              <w:t>教学要求</w:t>
            </w:r>
          </w:p>
        </w:tc>
        <w:tc>
          <w:tcPr>
            <w:tcW w:w="7694" w:type="dxa"/>
            <w:vAlign w:val="center"/>
          </w:tcPr>
          <w:p>
            <w:pPr>
              <w:spacing w:line="360" w:lineRule="auto"/>
              <w:ind w:firstLine="480"/>
              <w:rPr>
                <w:rFonts w:ascii="仿宋_GB2312" w:hAnsi="仿宋" w:eastAsia="仿宋_GB2312" w:cs="仿宋"/>
                <w:color w:val="auto"/>
                <w:sz w:val="24"/>
                <w:szCs w:val="24"/>
              </w:rPr>
            </w:pPr>
            <w:r>
              <w:rPr>
                <w:rFonts w:hint="eastAsia" w:ascii="仿宋_GB2312" w:hAnsi="仿宋_GB2312" w:eastAsia="仿宋_GB2312" w:cs="仿宋_GB2312"/>
                <w:color w:val="auto"/>
                <w:sz w:val="24"/>
              </w:rPr>
              <w:t>本课程的实施，以课程标准为依据，落实立德树人根本任务，将培育学生的室内设计学科核心素养贯穿于教学活动全过程。在教学实践中，要遵循教育教学规律和中职学生身心发展规律，激发学生学习兴趣，提高室内设计课程教学的吸引力，有效提高教学质量。要运用理实一体化教学模式，探索课堂教学与专业实训相融合，选用项目教学、案例教学、模块化教学等教学方式，针对性运用讨论式、参与式、演示式等教学方法，鼓励学生开展自主学习、探究学习和合作学习，积极进行教学评价改革，调动和发挥学生学习积极性、主动性和创造性。</w:t>
            </w:r>
          </w:p>
        </w:tc>
      </w:tr>
    </w:tbl>
    <w:p>
      <w:pPr>
        <w:spacing w:before="156" w:beforeLines="50" w:line="360" w:lineRule="auto"/>
        <w:ind w:firstLine="482" w:firstLineChars="200"/>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（四）实习实训</w:t>
      </w:r>
    </w:p>
    <w:p>
      <w:pPr>
        <w:adjustRightInd w:val="0"/>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实习实训是</w:t>
      </w: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color w:val="auto"/>
          <w:sz w:val="24"/>
          <w:szCs w:val="24"/>
        </w:rPr>
        <w:t>教学的主要内容，含校内外实训、认知实习、跟岗实习、顶岗实习等多种内容。严格落实国家发布的有关专业顶岗实习标准，严格执行《职业学校学生实习管理规定》有关要求，组织实习实训教学活动。</w:t>
      </w:r>
    </w:p>
    <w:p>
      <w:pPr>
        <w:spacing w:line="360" w:lineRule="auto"/>
        <w:ind w:right="-82" w:rightChars="-39" w:firstLine="480"/>
        <w:rPr>
          <w:rFonts w:ascii="仿宋_GB2312" w:hAnsi="仿宋" w:eastAsia="仿宋_GB2312" w:cs="仿宋"/>
          <w:color w:val="auto"/>
          <w:sz w:val="24"/>
          <w:szCs w:val="24"/>
        </w:rPr>
      </w:pPr>
      <w:r>
        <w:rPr>
          <w:rFonts w:hint="eastAsia" w:ascii="仿宋_GB2312" w:hAnsi="仿宋" w:eastAsia="仿宋_GB2312" w:cs="仿宋"/>
          <w:color w:val="auto"/>
          <w:sz w:val="24"/>
          <w:szCs w:val="24"/>
        </w:rPr>
        <w:t>通过实习实训主要培养学生良好的沟通协调能力、理解和执行任务的能力、较好的团队合作精神和能力，积极应对困难和挫折的能力，对环境的适应能力，较强的自主学习能力等职业核心能力。培养同学们运用本专业主要设备的操作能力，熟悉本专业典型工作任务的工作流程和工作规范，理解和熟悉本专业工作岗位的各种规章制度，培养良好的从事本专业工作的基本职业态度、职业素养，增强职业荣誉感和责任感，提高职业劳动技能水平，培育积极向上的劳动精神和认真负责的劳动态度，认同企业和行业的相关文化，在工作中具有一定的创新意识和创新能力等专业能力。</w:t>
      </w:r>
    </w:p>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w:t>
      </w:r>
      <w:r>
        <w:rPr>
          <w:rFonts w:ascii="仿宋_GB2312" w:hAnsi="仿宋" w:eastAsia="仿宋_GB2312" w:cs="仿宋"/>
          <w:color w:val="auto"/>
          <w:kern w:val="0"/>
          <w:sz w:val="24"/>
          <w:szCs w:val="24"/>
        </w:rPr>
        <w:t>1</w:t>
      </w:r>
      <w:r>
        <w:rPr>
          <w:rFonts w:hint="eastAsia" w:ascii="仿宋_GB2312" w:hAnsi="仿宋" w:eastAsia="仿宋_GB2312" w:cs="仿宋"/>
          <w:color w:val="auto"/>
          <w:kern w:val="0"/>
          <w:sz w:val="24"/>
          <w:szCs w:val="24"/>
        </w:rPr>
        <w:t>）认知实习（课程编码：</w:t>
      </w:r>
      <w:r>
        <w:rPr>
          <w:rFonts w:ascii="仿宋_GB2312" w:hAnsi="仿宋" w:eastAsia="仿宋_GB2312" w:cs="仿宋"/>
          <w:color w:val="auto"/>
          <w:kern w:val="0"/>
          <w:sz w:val="24"/>
          <w:szCs w:val="24"/>
        </w:rPr>
        <w:t>710102201</w:t>
      </w:r>
      <w:r>
        <w:rPr>
          <w:rFonts w:hint="eastAsia" w:ascii="仿宋_GB2312" w:hAnsi="仿宋" w:eastAsia="仿宋_GB2312" w:cs="仿宋"/>
          <w:color w:val="auto"/>
          <w:kern w:val="0"/>
          <w:sz w:val="24"/>
          <w:szCs w:val="24"/>
        </w:rPr>
        <w:t>；课时：</w:t>
      </w:r>
      <w:r>
        <w:rPr>
          <w:rFonts w:ascii="仿宋_GB2312" w:hAnsi="仿宋" w:eastAsia="仿宋_GB2312" w:cs="仿宋"/>
          <w:color w:val="auto"/>
          <w:kern w:val="0"/>
          <w:sz w:val="24"/>
          <w:szCs w:val="24"/>
        </w:rPr>
        <w:t>30课时</w:t>
      </w:r>
      <w:r>
        <w:rPr>
          <w:rFonts w:hint="eastAsia" w:ascii="仿宋_GB2312" w:hAnsi="仿宋" w:eastAsia="仿宋_GB2312" w:cs="仿宋"/>
          <w:color w:val="auto"/>
          <w:kern w:val="0"/>
          <w:sz w:val="24"/>
          <w:szCs w:val="24"/>
        </w:rPr>
        <w:t>）</w:t>
      </w:r>
    </w:p>
    <w:p>
      <w:pPr>
        <w:spacing w:line="360" w:lineRule="auto"/>
        <w:ind w:right="-82" w:rightChars="-39" w:firstLine="56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认知实习是本专业人才培养方案的重要组成部分，是本专业基础知识学习和专业核心知识学习之间的连接和实践环节。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认知实习目标</w:t>
            </w:r>
          </w:p>
        </w:tc>
        <w:tc>
          <w:tcPr>
            <w:tcW w:w="7132"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 w:eastAsia="仿宋_GB2312" w:cs="仿宋"/>
                <w:color w:val="auto"/>
                <w:kern w:val="0"/>
                <w:sz w:val="24"/>
                <w:szCs w:val="24"/>
              </w:rPr>
              <w:t>通过认知实习了解实习单位文化，学习员工吃苦耐劳，兢兢业业的工作精神，了解单位工作规范和工作制度，了解单位工作的硬件设备和软件，了解单位对应的岗位工作环境，工作内容，工作标准等内容。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129"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认知实习</w:t>
            </w:r>
            <w:r>
              <w:rPr>
                <w:rFonts w:hint="eastAsia" w:ascii="仿宋_GB2312" w:hAnsi="仿宋" w:eastAsia="仿宋_GB2312" w:cs="仿宋"/>
                <w:b w:val="0"/>
                <w:color w:val="auto"/>
                <w:kern w:val="0"/>
                <w:sz w:val="24"/>
                <w:szCs w:val="24"/>
              </w:rPr>
              <w:t>内容</w:t>
            </w:r>
          </w:p>
        </w:tc>
        <w:tc>
          <w:tcPr>
            <w:tcW w:w="7132"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shd w:val="clear" w:color="auto" w:fill="FFFFFF"/>
              </w:rPr>
              <w:t>认知实习包括的内容：工作岗位的一般要求；工作环境的基本条件；目前在岗位工作的人们对职业岗位的认识和理解；企业或公司对员工的基本要求。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认知实习</w:t>
            </w:r>
            <w:r>
              <w:rPr>
                <w:rFonts w:hint="eastAsia" w:ascii="仿宋_GB2312" w:hAnsi="仿宋" w:eastAsia="仿宋_GB2312" w:cs="仿宋"/>
                <w:b w:val="0"/>
                <w:color w:val="auto"/>
                <w:kern w:val="0"/>
                <w:sz w:val="24"/>
                <w:szCs w:val="24"/>
              </w:rPr>
              <w:t>要求</w:t>
            </w:r>
          </w:p>
        </w:tc>
        <w:tc>
          <w:tcPr>
            <w:tcW w:w="7132"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shd w:val="clear" w:color="auto" w:fill="FFFFFF"/>
              </w:rPr>
              <w:t>认知实习是对书本知识的巩固加深。需要到工作岗位的环境去参观，去了解今后将要工作（实习）的环境，增加对将要从事的职业岗位的初级认识，只有学生积极参加认知实习，对未来工作岗位、工作内容有了初步的认识，才能有针对性的继续学习。教师要认真选择认知实习的单位，依据认识实习计划，设计认知实习方案，组织好认知实习活动，科学评价学生认知实习成绩。</w:t>
            </w:r>
          </w:p>
        </w:tc>
      </w:tr>
    </w:tbl>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w:t>
      </w:r>
      <w:r>
        <w:rPr>
          <w:rFonts w:ascii="仿宋_GB2312" w:hAnsi="仿宋" w:eastAsia="仿宋_GB2312" w:cs="仿宋"/>
          <w:color w:val="auto"/>
          <w:kern w:val="0"/>
          <w:sz w:val="24"/>
          <w:szCs w:val="24"/>
        </w:rPr>
        <w:t>2</w:t>
      </w:r>
      <w:r>
        <w:rPr>
          <w:rFonts w:hint="eastAsia" w:ascii="仿宋_GB2312" w:hAnsi="仿宋" w:eastAsia="仿宋_GB2312" w:cs="仿宋"/>
          <w:color w:val="auto"/>
          <w:kern w:val="0"/>
          <w:sz w:val="24"/>
          <w:szCs w:val="24"/>
        </w:rPr>
        <w:t>）跟岗实习（课程编码：</w:t>
      </w:r>
      <w:r>
        <w:rPr>
          <w:rFonts w:ascii="仿宋_GB2312" w:hAnsi="仿宋" w:eastAsia="仿宋_GB2312" w:cs="仿宋"/>
          <w:color w:val="auto"/>
          <w:kern w:val="0"/>
          <w:sz w:val="24"/>
          <w:szCs w:val="24"/>
        </w:rPr>
        <w:t>710102202</w:t>
      </w:r>
      <w:r>
        <w:rPr>
          <w:rFonts w:hint="eastAsia" w:ascii="仿宋_GB2312" w:hAnsi="仿宋" w:eastAsia="仿宋_GB2312" w:cs="仿宋"/>
          <w:color w:val="auto"/>
          <w:kern w:val="0"/>
          <w:sz w:val="24"/>
          <w:szCs w:val="24"/>
        </w:rPr>
        <w:t>；课时：</w:t>
      </w:r>
      <w:r>
        <w:rPr>
          <w:rFonts w:ascii="仿宋_GB2312" w:hAnsi="仿宋" w:eastAsia="仿宋_GB2312" w:cs="仿宋"/>
          <w:color w:val="auto"/>
          <w:kern w:val="0"/>
          <w:sz w:val="24"/>
          <w:szCs w:val="24"/>
        </w:rPr>
        <w:t>120课时</w:t>
      </w:r>
      <w:r>
        <w:rPr>
          <w:rFonts w:hint="eastAsia" w:ascii="仿宋_GB2312" w:hAnsi="仿宋" w:eastAsia="仿宋_GB2312" w:cs="仿宋"/>
          <w:color w:val="auto"/>
          <w:kern w:val="0"/>
          <w:sz w:val="24"/>
          <w:szCs w:val="24"/>
        </w:rPr>
        <w:t>）</w:t>
      </w:r>
    </w:p>
    <w:p>
      <w:pPr>
        <w:spacing w:line="360" w:lineRule="auto"/>
        <w:ind w:right="-82" w:rightChars="-39" w:firstLine="480"/>
        <w:rPr>
          <w:rFonts w:ascii="仿宋_GB2312" w:hAnsi="仿宋" w:eastAsia="仿宋_GB2312" w:cs="仿宋"/>
          <w:bCs/>
          <w:color w:val="auto"/>
          <w:sz w:val="24"/>
          <w:szCs w:val="24"/>
        </w:rPr>
      </w:pPr>
      <w:r>
        <w:rPr>
          <w:rFonts w:hint="eastAsia" w:ascii="仿宋_GB2312" w:hAnsi="仿宋" w:eastAsia="仿宋_GB2312" w:cs="仿宋"/>
          <w:bCs/>
          <w:color w:val="auto"/>
          <w:sz w:val="24"/>
          <w:szCs w:val="24"/>
        </w:rPr>
        <w:t>学生在实训基地分别进行跟岗实习，学生参与专业跟岗实习过程，严格遵守专业跟岗实习相关规程，同时熟练掌握跟岗实习安全操作规程。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跟岗实习目标</w:t>
            </w:r>
          </w:p>
        </w:tc>
        <w:tc>
          <w:tcPr>
            <w:tcW w:w="7273"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 w:eastAsia="仿宋_GB2312" w:cs="仿宋"/>
                <w:bCs/>
                <w:color w:val="auto"/>
                <w:sz w:val="24"/>
                <w:szCs w:val="24"/>
              </w:rPr>
              <w:t>通过跟岗实习，让学生完整的了解企业生产经营的全过程，熟悉企业基本业务工作流程和工作规范，从而系统的理解专业的基础知识、基本技能，提高学生发现问题、发现问题、解决问题的能力。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88"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跟岗实习</w:t>
            </w:r>
            <w:r>
              <w:rPr>
                <w:rFonts w:hint="eastAsia" w:ascii="仿宋_GB2312" w:hAnsi="仿宋" w:eastAsia="仿宋_GB2312" w:cs="仿宋"/>
                <w:b w:val="0"/>
                <w:color w:val="auto"/>
                <w:kern w:val="0"/>
                <w:sz w:val="24"/>
                <w:szCs w:val="24"/>
              </w:rPr>
              <w:t>内容</w:t>
            </w:r>
          </w:p>
        </w:tc>
        <w:tc>
          <w:tcPr>
            <w:tcW w:w="7273"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 w:eastAsia="仿宋_GB2312" w:cs="仿宋"/>
                <w:bCs/>
                <w:color w:val="auto"/>
                <w:sz w:val="24"/>
                <w:szCs w:val="24"/>
              </w:rPr>
              <w:t>跟岗实习是本专业重要的专业实习教学环节，通过对本专业跟岗实习项目学习以后，进行专业技能综合训练，培养学生热爱劳动、遵守纪律的品德，培养专业素养和精益求精的工作作风。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88"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跟岗实习</w:t>
            </w:r>
            <w:r>
              <w:rPr>
                <w:rFonts w:hint="eastAsia" w:ascii="仿宋_GB2312" w:hAnsi="仿宋" w:eastAsia="仿宋_GB2312" w:cs="仿宋"/>
                <w:b w:val="0"/>
                <w:color w:val="auto"/>
                <w:kern w:val="0"/>
                <w:sz w:val="24"/>
                <w:szCs w:val="24"/>
              </w:rPr>
              <w:t>要求</w:t>
            </w:r>
          </w:p>
        </w:tc>
        <w:tc>
          <w:tcPr>
            <w:tcW w:w="7273" w:type="dxa"/>
            <w:vAlign w:val="center"/>
          </w:tcPr>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bCs/>
                <w:color w:val="auto"/>
                <w:sz w:val="24"/>
                <w:szCs w:val="24"/>
              </w:rPr>
              <w:t>要聘请企业有经验、责任心强的对应岗位现场操作人员作为学生的师傅，签订师徒协议，负责学生安全与日常管理。并对学生的现场实训进行全面的指导。校内本专业的专业教师，负责实训日志的收发和检查，学生日常安全及上岗的核查，最后对学生的跟岗实习成绩的评定和汇总等工作。</w:t>
            </w:r>
          </w:p>
        </w:tc>
      </w:tr>
    </w:tbl>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w:t>
      </w:r>
      <w:r>
        <w:rPr>
          <w:rFonts w:ascii="仿宋_GB2312" w:hAnsi="仿宋" w:eastAsia="仿宋_GB2312" w:cs="仿宋"/>
          <w:color w:val="auto"/>
          <w:kern w:val="0"/>
          <w:sz w:val="24"/>
          <w:szCs w:val="24"/>
        </w:rPr>
        <w:t>3</w:t>
      </w:r>
      <w:r>
        <w:rPr>
          <w:rFonts w:hint="eastAsia" w:ascii="仿宋_GB2312" w:hAnsi="仿宋" w:eastAsia="仿宋_GB2312" w:cs="仿宋"/>
          <w:color w:val="auto"/>
          <w:kern w:val="0"/>
          <w:sz w:val="24"/>
          <w:szCs w:val="24"/>
        </w:rPr>
        <w:t>）顶岗实习（课程编码：</w:t>
      </w:r>
      <w:r>
        <w:rPr>
          <w:rFonts w:ascii="仿宋_GB2312" w:hAnsi="仿宋" w:eastAsia="仿宋_GB2312" w:cs="仿宋"/>
          <w:color w:val="auto"/>
          <w:kern w:val="0"/>
          <w:sz w:val="24"/>
          <w:szCs w:val="24"/>
        </w:rPr>
        <w:t>710102203</w:t>
      </w:r>
      <w:r>
        <w:rPr>
          <w:rFonts w:hint="eastAsia" w:ascii="仿宋_GB2312" w:hAnsi="仿宋" w:eastAsia="仿宋_GB2312" w:cs="仿宋"/>
          <w:color w:val="auto"/>
          <w:kern w:val="0"/>
          <w:sz w:val="24"/>
          <w:szCs w:val="24"/>
        </w:rPr>
        <w:t>；课时：</w:t>
      </w:r>
      <w:r>
        <w:rPr>
          <w:rFonts w:ascii="仿宋_GB2312" w:hAnsi="仿宋" w:eastAsia="仿宋_GB2312" w:cs="仿宋"/>
          <w:color w:val="auto"/>
          <w:kern w:val="0"/>
          <w:sz w:val="24"/>
          <w:szCs w:val="24"/>
        </w:rPr>
        <w:t>600课时</w:t>
      </w:r>
      <w:r>
        <w:rPr>
          <w:rFonts w:hint="eastAsia" w:ascii="仿宋_GB2312" w:hAnsi="仿宋" w:eastAsia="仿宋_GB2312" w:cs="仿宋"/>
          <w:color w:val="auto"/>
          <w:kern w:val="0"/>
          <w:sz w:val="24"/>
          <w:szCs w:val="24"/>
        </w:rPr>
        <w:t xml:space="preserve"> ）</w:t>
      </w:r>
    </w:p>
    <w:p>
      <w:pPr>
        <w:spacing w:line="360" w:lineRule="auto"/>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顶岗实习是本专业学生职业技能和职业岗位工作能力培养的重要实践教学环节。要认真落实教育部等关于职业学校顶岗实习的相关要求，保证顶岗实习岗位与其所学专业面向的岗位群基本一致，在确保学生实习总量的前提下，可根据实际需要，通过校企合作，实行工学交替，多学期、分阶段安排学生实习。</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988"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顶岗实习目标</w:t>
            </w:r>
          </w:p>
        </w:tc>
        <w:tc>
          <w:tcPr>
            <w:tcW w:w="7308"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学生通过顶岗实习，了解企业的运作、组织架构、规章制度和企业文化；掌握岗位的典型工作流程、工作内容及核心技能；学习企业师傅工匠精神，养成爱岗敬业、精益求精、诚实守信的职业精神，增强学生的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顶岗实习</w:t>
            </w:r>
            <w:r>
              <w:rPr>
                <w:rFonts w:hint="eastAsia" w:ascii="仿宋_GB2312" w:hAnsi="仿宋" w:eastAsia="仿宋_GB2312" w:cs="仿宋"/>
                <w:b w:val="0"/>
                <w:color w:val="auto"/>
                <w:kern w:val="0"/>
                <w:sz w:val="24"/>
                <w:szCs w:val="24"/>
              </w:rPr>
              <w:t>内容</w:t>
            </w:r>
          </w:p>
        </w:tc>
        <w:tc>
          <w:tcPr>
            <w:tcW w:w="7308" w:type="dxa"/>
            <w:vAlign w:val="center"/>
          </w:tcPr>
          <w:p>
            <w:pPr>
              <w:spacing w:line="360" w:lineRule="auto"/>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学生在顶岗实习企业工作岗位轮岗工作。了解企业概况；了解企业工作岗位设置；了解企业工作岗位工作职责；了解工作岗位工作标准规范。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pStyle w:val="19"/>
              <w:numPr>
                <w:ilvl w:val="0"/>
                <w:numId w:val="0"/>
              </w:numPr>
              <w:spacing w:line="360" w:lineRule="auto"/>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顶岗实习</w:t>
            </w:r>
            <w:r>
              <w:rPr>
                <w:rFonts w:hint="eastAsia" w:ascii="仿宋_GB2312" w:hAnsi="仿宋" w:eastAsia="仿宋_GB2312" w:cs="仿宋"/>
                <w:b w:val="0"/>
                <w:color w:val="auto"/>
                <w:kern w:val="0"/>
                <w:sz w:val="24"/>
                <w:szCs w:val="24"/>
              </w:rPr>
              <w:t>要求</w:t>
            </w:r>
          </w:p>
        </w:tc>
        <w:tc>
          <w:tcPr>
            <w:tcW w:w="7308" w:type="dxa"/>
            <w:vAlign w:val="center"/>
          </w:tcPr>
          <w:p>
            <w:pPr>
              <w:spacing w:line="420" w:lineRule="exac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严格执行学校顶岗实习标准和管理制度；在校企双方协商的基础上由学校制订实习计划； 学校、实习企业和学生本人或家长应当签订书面协议；学校和实习企业应当加强对实习学生的劳动安全教育，学校应为实习学生购买意外伤害保险等相关保险；实习企业要为学生实习提供必要的实习条件和安全健康的实习环境；学校和实习企业应当建立严格的实习生考勤制度，由实习企业按照员工管理要求记录到岗情况；学校要充分运用现代信息技术手段，适时做好实习过程记录。顶岗实习信息平台应记录实习生每日考勤、工作岗位、工作内容、教师指导等事项；顶岗实习结束时，学生应提交顶岗实习总结，企业指导教师和实习企业应出具顶岗实习鉴定表，对学生实习情况进行综合评定。实习管理部门应及时收集、整理和评阅学生实习记录、企业实习鉴定表和学生实习总结。</w:t>
            </w:r>
          </w:p>
        </w:tc>
      </w:tr>
    </w:tbl>
    <w:p>
      <w:pPr>
        <w:spacing w:before="156" w:beforeLines="50" w:line="360" w:lineRule="auto"/>
        <w:ind w:firstLine="482" w:firstLineChars="200"/>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（五）其它课程</w:t>
      </w:r>
    </w:p>
    <w:p>
      <w:pPr>
        <w:spacing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（1）入学教育（课时：</w:t>
      </w:r>
      <w:r>
        <w:rPr>
          <w:rFonts w:ascii="仿宋_GB2312" w:hAnsi="仿宋" w:eastAsia="仿宋_GB2312" w:cs="仿宋"/>
          <w:color w:val="auto"/>
          <w:kern w:val="0"/>
          <w:sz w:val="24"/>
          <w:szCs w:val="24"/>
        </w:rPr>
        <w:t>12课时</w:t>
      </w:r>
      <w:r>
        <w:rPr>
          <w:rFonts w:hint="eastAsia" w:ascii="仿宋_GB2312" w:hAnsi="仿宋" w:eastAsia="仿宋_GB2312" w:cs="仿宋"/>
          <w:color w:val="auto"/>
          <w:kern w:val="0"/>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988" w:type="dxa"/>
            <w:vAlign w:val="center"/>
          </w:tcPr>
          <w:p>
            <w:pPr>
              <w:pStyle w:val="19"/>
              <w:numPr>
                <w:ilvl w:val="0"/>
                <w:numId w:val="0"/>
              </w:numPr>
              <w:spacing w:line="400" w:lineRule="exact"/>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入学教育目标</w:t>
            </w:r>
          </w:p>
        </w:tc>
        <w:tc>
          <w:tcPr>
            <w:tcW w:w="7273" w:type="dxa"/>
            <w:vAlign w:val="center"/>
          </w:tcPr>
          <w:p>
            <w:pPr>
              <w:spacing w:line="400" w:lineRule="exact"/>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针对中职学生的特点，为使他们尽快适应校园生活，树立新的人生目标，提高心理素质，强化专业意识，培养专业兴趣，遵守校规校纪，调整好心态，为学生顺利完成中职学业奠定良好的基础的教育。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88" w:type="dxa"/>
            <w:vAlign w:val="center"/>
          </w:tcPr>
          <w:p>
            <w:pPr>
              <w:pStyle w:val="19"/>
              <w:numPr>
                <w:ilvl w:val="0"/>
                <w:numId w:val="0"/>
              </w:numPr>
              <w:spacing w:line="400" w:lineRule="exact"/>
              <w:jc w:val="center"/>
              <w:rPr>
                <w:rFonts w:ascii="仿宋_GB2312" w:eastAsia="仿宋_GB2312"/>
                <w:b w:val="0"/>
                <w:color w:val="auto"/>
                <w:sz w:val="24"/>
                <w:szCs w:val="24"/>
              </w:rPr>
            </w:pPr>
            <w:r>
              <w:rPr>
                <w:rFonts w:hint="eastAsia" w:ascii="仿宋_GB2312" w:hAnsi="仿宋" w:eastAsia="仿宋_GB2312" w:cs="仿宋"/>
                <w:b w:val="0"/>
                <w:color w:val="auto"/>
                <w:kern w:val="0"/>
                <w:sz w:val="24"/>
                <w:szCs w:val="24"/>
              </w:rPr>
              <w:t>入学教育内容</w:t>
            </w:r>
          </w:p>
        </w:tc>
        <w:tc>
          <w:tcPr>
            <w:tcW w:w="7273" w:type="dxa"/>
            <w:vAlign w:val="center"/>
          </w:tcPr>
          <w:p>
            <w:pPr>
              <w:spacing w:line="400" w:lineRule="exact"/>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入学教育作为中职教育的第一课，主要是通过专业介绍、优秀学长事迹介绍，学校教育教学管理，学生管理，安全管理，后勤服务沟通等等激发学生专业学习热情，初步培养敬业精神。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88" w:type="dxa"/>
            <w:vAlign w:val="center"/>
          </w:tcPr>
          <w:p>
            <w:pPr>
              <w:pStyle w:val="19"/>
              <w:numPr>
                <w:ilvl w:val="0"/>
                <w:numId w:val="0"/>
              </w:numPr>
              <w:spacing w:line="400" w:lineRule="exact"/>
              <w:jc w:val="center"/>
              <w:rPr>
                <w:rFonts w:ascii="仿宋_GB2312" w:eastAsia="仿宋_GB2312"/>
                <w:b w:val="0"/>
                <w:color w:val="auto"/>
                <w:sz w:val="24"/>
                <w:szCs w:val="24"/>
              </w:rPr>
            </w:pPr>
            <w:r>
              <w:rPr>
                <w:rFonts w:hint="eastAsia" w:ascii="仿宋_GB2312" w:hAnsi="仿宋" w:eastAsia="仿宋_GB2312" w:cs="仿宋"/>
                <w:b w:val="0"/>
                <w:color w:val="auto"/>
                <w:kern w:val="0"/>
                <w:sz w:val="24"/>
                <w:szCs w:val="24"/>
              </w:rPr>
              <w:t>入学教育要求</w:t>
            </w:r>
          </w:p>
        </w:tc>
        <w:tc>
          <w:tcPr>
            <w:tcW w:w="7273" w:type="dxa"/>
            <w:vAlign w:val="center"/>
          </w:tcPr>
          <w:p>
            <w:pPr>
              <w:spacing w:line="400" w:lineRule="exac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入学教育是中职学生教育的起点，同时是学生思想政治教育工作的重要组成部分。学生初步了解中职学校生活，能够尊敬老师、热爱学习、遵守纪律、团结友爱，成为一名优秀的中职生。</w:t>
            </w:r>
          </w:p>
        </w:tc>
      </w:tr>
    </w:tbl>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（2）军事教育（课时：</w:t>
      </w:r>
      <w:r>
        <w:rPr>
          <w:rFonts w:ascii="仿宋_GB2312" w:hAnsi="仿宋" w:eastAsia="仿宋_GB2312" w:cs="仿宋"/>
          <w:color w:val="auto"/>
          <w:kern w:val="0"/>
          <w:sz w:val="24"/>
          <w:szCs w:val="24"/>
        </w:rPr>
        <w:t>48课时</w:t>
      </w:r>
      <w:r>
        <w:rPr>
          <w:rFonts w:hint="eastAsia" w:ascii="仿宋_GB2312" w:hAnsi="仿宋" w:eastAsia="仿宋_GB2312" w:cs="仿宋"/>
          <w:color w:val="auto"/>
          <w:kern w:val="0"/>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9"/>
              <w:numPr>
                <w:ilvl w:val="0"/>
                <w:numId w:val="0"/>
              </w:numPr>
              <w:spacing w:line="400" w:lineRule="atLeast"/>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军事教育目标</w:t>
            </w:r>
          </w:p>
        </w:tc>
        <w:tc>
          <w:tcPr>
            <w:tcW w:w="7132" w:type="dxa"/>
            <w:vAlign w:val="center"/>
          </w:tcPr>
          <w:p>
            <w:pPr>
              <w:spacing w:line="400" w:lineRule="atLeast"/>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通过军事教育和训练，提高学生综合素质，激发学生爱国主义精神，增强学生国防意识。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9"/>
              <w:numPr>
                <w:ilvl w:val="0"/>
                <w:numId w:val="0"/>
              </w:numPr>
              <w:spacing w:line="400" w:lineRule="atLeast"/>
              <w:jc w:val="center"/>
              <w:rPr>
                <w:rFonts w:ascii="仿宋_GB2312" w:eastAsia="仿宋_GB2312"/>
                <w:b w:val="0"/>
                <w:color w:val="auto"/>
                <w:sz w:val="24"/>
                <w:szCs w:val="24"/>
              </w:rPr>
            </w:pPr>
            <w:r>
              <w:rPr>
                <w:rFonts w:hint="eastAsia" w:ascii="仿宋_GB2312" w:hAnsi="仿宋" w:eastAsia="仿宋_GB2312" w:cs="仿宋"/>
                <w:b w:val="0"/>
                <w:color w:val="auto"/>
                <w:kern w:val="0"/>
                <w:sz w:val="24"/>
                <w:szCs w:val="24"/>
              </w:rPr>
              <w:t>军事教育内容</w:t>
            </w:r>
          </w:p>
        </w:tc>
        <w:tc>
          <w:tcPr>
            <w:tcW w:w="7132" w:type="dxa"/>
            <w:vAlign w:val="center"/>
          </w:tcPr>
          <w:p>
            <w:pPr>
              <w:spacing w:line="400" w:lineRule="atLeast"/>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军事教育和训练环节，采取多种军事教育和训练方式，进行列队练习，执行纪律条令，行为养成教育，让学生掌握基本的军事技能，提高学生遵纪守法意识，培养学生吃苦耐劳、爱国、友善、诚实的品质。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pStyle w:val="19"/>
              <w:numPr>
                <w:ilvl w:val="0"/>
                <w:numId w:val="0"/>
              </w:numPr>
              <w:spacing w:line="400" w:lineRule="atLeast"/>
              <w:jc w:val="center"/>
              <w:rPr>
                <w:rFonts w:ascii="仿宋_GB2312" w:eastAsia="仿宋_GB2312"/>
                <w:b w:val="0"/>
                <w:color w:val="auto"/>
                <w:sz w:val="24"/>
                <w:szCs w:val="24"/>
              </w:rPr>
            </w:pPr>
            <w:r>
              <w:rPr>
                <w:rFonts w:hint="eastAsia" w:ascii="仿宋_GB2312" w:hAnsi="仿宋" w:eastAsia="仿宋_GB2312" w:cs="仿宋"/>
                <w:b w:val="0"/>
                <w:color w:val="auto"/>
                <w:kern w:val="0"/>
                <w:sz w:val="24"/>
                <w:szCs w:val="24"/>
              </w:rPr>
              <w:t>军事教育要求</w:t>
            </w:r>
          </w:p>
        </w:tc>
        <w:tc>
          <w:tcPr>
            <w:tcW w:w="7132" w:type="dxa"/>
            <w:vAlign w:val="center"/>
          </w:tcPr>
          <w:p>
            <w:pPr>
              <w:spacing w:line="400" w:lineRule="atLeas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学生在军训期间，要严格要求自己，自觉接受军队化管理，虚心学习部队的好思想、好作风、好传统。军训是新生的必修课，在军训期间必须严格遵守相关规定和要求，对违反军训要求的学生、对不服从管教的学生，可以给予纪律处分。</w:t>
            </w:r>
          </w:p>
        </w:tc>
      </w:tr>
    </w:tbl>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（3）专题教育（课时：</w:t>
      </w:r>
      <w:r>
        <w:rPr>
          <w:rFonts w:ascii="仿宋_GB2312" w:hAnsi="仿宋" w:eastAsia="仿宋_GB2312" w:cs="仿宋"/>
          <w:color w:val="auto"/>
          <w:kern w:val="0"/>
          <w:sz w:val="24"/>
          <w:szCs w:val="24"/>
        </w:rPr>
        <w:t>176课时</w:t>
      </w:r>
      <w:r>
        <w:rPr>
          <w:rFonts w:hint="eastAsia" w:ascii="仿宋_GB2312" w:hAnsi="仿宋" w:eastAsia="仿宋_GB2312" w:cs="仿宋"/>
          <w:color w:val="auto"/>
          <w:kern w:val="0"/>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988" w:type="dxa"/>
            <w:vAlign w:val="center"/>
          </w:tcPr>
          <w:p>
            <w:pPr>
              <w:spacing w:line="400" w:lineRule="exact"/>
              <w:jc w:val="center"/>
              <w:rPr>
                <w:rFonts w:ascii="仿宋_GB2312" w:eastAsia="仿宋_GB2312"/>
                <w:color w:val="auto"/>
                <w:sz w:val="24"/>
                <w:szCs w:val="24"/>
              </w:rPr>
            </w:pPr>
            <w:r>
              <w:rPr>
                <w:rFonts w:hint="eastAsia" w:ascii="仿宋_GB2312" w:hAnsi="仿宋" w:eastAsia="仿宋_GB2312" w:cs="仿宋"/>
                <w:color w:val="auto"/>
                <w:sz w:val="24"/>
                <w:szCs w:val="24"/>
              </w:rPr>
              <w:t>专题</w:t>
            </w:r>
            <w:r>
              <w:rPr>
                <w:rFonts w:hint="eastAsia" w:ascii="仿宋_GB2312" w:hAnsi="仿宋" w:eastAsia="仿宋_GB2312" w:cs="仿宋"/>
                <w:color w:val="auto"/>
                <w:kern w:val="0"/>
                <w:sz w:val="24"/>
                <w:szCs w:val="24"/>
              </w:rPr>
              <w:t>教育目标</w:t>
            </w:r>
          </w:p>
        </w:tc>
        <w:tc>
          <w:tcPr>
            <w:tcW w:w="0" w:type="auto"/>
            <w:vAlign w:val="center"/>
          </w:tcPr>
          <w:p>
            <w:pPr>
              <w:spacing w:line="420" w:lineRule="exact"/>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开展以热爱祖国、勤学苦练、尊重劳动、尊师孝亲、遵纪守法、形势政策等为主要内容的教育活动，帮助学生全面理解党和国家的路线方针政策，了解国内外形势的发展变化，增强分析形势、解读政策的意识，提高学生明辨是非、区分善恶的能力，增强国家观念、道德观念和法治观念，向善向美、自尊自信、身心健康。通过文明礼仪、学习习惯、安全规范等的养成，引导学生在日常学习生活中形成做人、做事的行为规范，立德成人、立志成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jc w:val="center"/>
        </w:trPr>
        <w:tc>
          <w:tcPr>
            <w:tcW w:w="988" w:type="dxa"/>
            <w:vAlign w:val="center"/>
          </w:tcPr>
          <w:p>
            <w:pPr>
              <w:spacing w:line="400" w:lineRule="exact"/>
              <w:jc w:val="center"/>
              <w:rPr>
                <w:rFonts w:ascii="仿宋_GB2312" w:eastAsia="仿宋_GB2312"/>
                <w:color w:val="auto"/>
                <w:sz w:val="24"/>
                <w:szCs w:val="24"/>
              </w:rPr>
            </w:pPr>
            <w:r>
              <w:rPr>
                <w:rFonts w:hint="eastAsia" w:ascii="仿宋_GB2312" w:hAnsi="仿宋" w:eastAsia="仿宋_GB2312" w:cs="仿宋"/>
                <w:color w:val="auto"/>
                <w:sz w:val="24"/>
                <w:szCs w:val="24"/>
              </w:rPr>
              <w:t>专题</w:t>
            </w:r>
            <w:r>
              <w:rPr>
                <w:rFonts w:hint="eastAsia" w:ascii="仿宋_GB2312" w:hAnsi="仿宋" w:eastAsia="仿宋_GB2312" w:cs="仿宋"/>
                <w:color w:val="auto"/>
                <w:kern w:val="0"/>
                <w:sz w:val="24"/>
                <w:szCs w:val="24"/>
              </w:rPr>
              <w:t>教育内容</w:t>
            </w:r>
          </w:p>
        </w:tc>
        <w:tc>
          <w:tcPr>
            <w:tcW w:w="0" w:type="auto"/>
            <w:vAlign w:val="center"/>
          </w:tcPr>
          <w:p>
            <w:pPr>
              <w:spacing w:line="420" w:lineRule="exac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开展时事政策教育。根据新时代面临的新情况新问题着重进行党的基本理论、基本路线、基本纲领和基本经验教育；进行我国改革开放、社会主义现代化建设成就和面临的形势、任务教育；进行党和国家重大方针政策、重大活动和重大改革措施教育；进行当前国际形势与国际关系的基本状况、发展趋势和我国的对外政策教育；帮助中职学生提高正确认识和分析形势的能力。开展理想信念、国家安全及法制教育 ，深入开展社会主义核心价值观和中华民族伟大复兴中国梦教育，加强国家意识、法治意识、社会责任意识教育，加强民族团结进步教育、国家安全教育、科学精神教育和英雄模范教育，引导学生提升政治素养，衷心拥护党的领导和我国社会主义制度，形成做社会主义建设者和接班人的政治认同，引导学生树立正确的世界观、人生观、价值观。开展劳动教育，以实习实训课为主要载体开展劳动教育，引导学生形成劳动光荣、技能宝贵、创造伟大的观念。充分利用企业文化资源，着力培养学生的专业精神、职业精神和工匠精神，培养敬业奉献、诚实守信、精益求精、追求卓越、开拓创新等精神品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jc w:val="center"/>
        </w:trPr>
        <w:tc>
          <w:tcPr>
            <w:tcW w:w="988" w:type="dxa"/>
            <w:vAlign w:val="center"/>
          </w:tcPr>
          <w:p>
            <w:pPr>
              <w:spacing w:line="40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专题</w:t>
            </w:r>
            <w:r>
              <w:rPr>
                <w:rFonts w:hint="eastAsia" w:ascii="仿宋_GB2312" w:hAnsi="仿宋" w:eastAsia="仿宋_GB2312" w:cs="仿宋"/>
                <w:color w:val="auto"/>
                <w:kern w:val="0"/>
                <w:sz w:val="24"/>
                <w:szCs w:val="24"/>
              </w:rPr>
              <w:t>教育要求</w:t>
            </w:r>
          </w:p>
        </w:tc>
        <w:tc>
          <w:tcPr>
            <w:tcW w:w="0" w:type="auto"/>
            <w:vAlign w:val="center"/>
          </w:tcPr>
          <w:p>
            <w:pPr>
              <w:spacing w:line="420" w:lineRule="exac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在教学过程中，需要采用现代化教学手段，运用多媒体教学，依据课堂教学内容的具体需要，精选一些案例作为教学辅助手段，使学生在愉悦的氛围中潜移默化的接受教育。在具体授课中，通过采取主题发言、问题讨论等教学方式，为学生参与教学活动提供机会，调动学习和思考的兴趣；通过案例分析，提高学生的主动参与意识和分析问题解决问题的能力；通过运用启发性的语言，启发学生的思维，激发学生的探求欲，促使每个学生通过不断的信息刺激发现更多问题，进而思考更多问题，解决更多问题。</w:t>
            </w:r>
          </w:p>
        </w:tc>
      </w:tr>
    </w:tbl>
    <w:p>
      <w:pPr>
        <w:spacing w:before="156" w:beforeLines="50" w:line="360" w:lineRule="auto"/>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（4）毕业教育（课时：</w:t>
      </w:r>
      <w:r>
        <w:rPr>
          <w:rFonts w:ascii="仿宋_GB2312" w:hAnsi="仿宋" w:eastAsia="仿宋_GB2312" w:cs="仿宋"/>
          <w:color w:val="auto"/>
          <w:kern w:val="0"/>
          <w:sz w:val="24"/>
          <w:szCs w:val="24"/>
        </w:rPr>
        <w:t>8课时</w:t>
      </w:r>
      <w:r>
        <w:rPr>
          <w:rFonts w:hint="eastAsia" w:ascii="仿宋_GB2312" w:hAnsi="仿宋" w:eastAsia="仿宋_GB2312" w:cs="仿宋"/>
          <w:color w:val="auto"/>
          <w:kern w:val="0"/>
          <w:sz w:val="24"/>
          <w:szCs w:val="24"/>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129" w:type="dxa"/>
            <w:vAlign w:val="center"/>
          </w:tcPr>
          <w:p>
            <w:pPr>
              <w:pStyle w:val="19"/>
              <w:numPr>
                <w:ilvl w:val="0"/>
                <w:numId w:val="0"/>
              </w:numPr>
              <w:spacing w:line="400" w:lineRule="exact"/>
              <w:jc w:val="center"/>
              <w:rPr>
                <w:rFonts w:ascii="仿宋_GB2312" w:eastAsia="仿宋_GB2312"/>
                <w:b w:val="0"/>
                <w:color w:val="auto"/>
                <w:sz w:val="24"/>
                <w:szCs w:val="24"/>
              </w:rPr>
            </w:pPr>
            <w:r>
              <w:rPr>
                <w:rFonts w:hint="eastAsia" w:ascii="仿宋_GB2312" w:hAnsi="仿宋" w:eastAsia="仿宋_GB2312" w:cs="仿宋"/>
                <w:b w:val="0"/>
                <w:color w:val="auto"/>
                <w:sz w:val="24"/>
                <w:szCs w:val="24"/>
              </w:rPr>
              <w:t>毕业教育目标</w:t>
            </w:r>
          </w:p>
        </w:tc>
        <w:tc>
          <w:tcPr>
            <w:tcW w:w="7132" w:type="dxa"/>
            <w:vAlign w:val="center"/>
          </w:tcPr>
          <w:p>
            <w:pPr>
              <w:spacing w:line="400" w:lineRule="exact"/>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教育学生树立正确的择业观和就业观，学生要不断提升自己的综合素质，鼓励学生以积极的心态走入社会，以吃苦耐劳、精益求精的精神开展工作。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7" w:hRule="atLeast"/>
          <w:jc w:val="center"/>
        </w:trPr>
        <w:tc>
          <w:tcPr>
            <w:tcW w:w="1129" w:type="dxa"/>
            <w:vAlign w:val="center"/>
          </w:tcPr>
          <w:p>
            <w:pPr>
              <w:pStyle w:val="19"/>
              <w:numPr>
                <w:ilvl w:val="0"/>
                <w:numId w:val="0"/>
              </w:numPr>
              <w:spacing w:line="400" w:lineRule="exact"/>
              <w:jc w:val="center"/>
              <w:rPr>
                <w:rFonts w:ascii="仿宋_GB2312" w:eastAsia="仿宋_GB2312"/>
                <w:b w:val="0"/>
                <w:color w:val="auto"/>
                <w:sz w:val="24"/>
                <w:szCs w:val="24"/>
              </w:rPr>
            </w:pPr>
            <w:r>
              <w:rPr>
                <w:rFonts w:hint="eastAsia" w:ascii="仿宋_GB2312" w:hAnsi="仿宋" w:eastAsia="仿宋_GB2312" w:cs="仿宋"/>
                <w:b w:val="0"/>
                <w:color w:val="auto"/>
                <w:kern w:val="0"/>
                <w:sz w:val="24"/>
                <w:szCs w:val="24"/>
              </w:rPr>
              <w:t>毕业教育内容</w:t>
            </w:r>
          </w:p>
        </w:tc>
        <w:tc>
          <w:tcPr>
            <w:tcW w:w="7132" w:type="dxa"/>
            <w:vAlign w:val="center"/>
          </w:tcPr>
          <w:p>
            <w:pPr>
              <w:spacing w:line="440" w:lineRule="exact"/>
              <w:ind w:firstLine="480" w:firstLineChars="200"/>
              <w:rPr>
                <w:rFonts w:ascii="仿宋_GB2312" w:eastAsia="仿宋_GB2312"/>
                <w:bCs/>
                <w:color w:val="auto"/>
                <w:sz w:val="24"/>
                <w:szCs w:val="24"/>
              </w:rPr>
            </w:pPr>
            <w:r>
              <w:rPr>
                <w:rFonts w:hint="eastAsia" w:ascii="仿宋_GB2312" w:hAnsi="仿宋" w:eastAsia="仿宋_GB2312" w:cs="仿宋"/>
                <w:color w:val="auto"/>
                <w:sz w:val="24"/>
                <w:szCs w:val="24"/>
              </w:rPr>
              <w:t>毕业教育是一个不断进行的动态过程。一般我们通常把毕业前1年作为毕业教育的重点时期。安排毕业生大会，请</w:t>
            </w:r>
            <w:r>
              <w:rPr>
                <w:color w:val="auto"/>
              </w:rPr>
              <w:fldChar w:fldCharType="begin"/>
            </w:r>
            <w:r>
              <w:rPr>
                <w:color w:val="auto"/>
              </w:rPr>
              <w:instrText xml:space="preserve"> HYPERLINK "https://baike.sogou.com/lemma/ShowInnerLink.htm?lemmaId=73763765&amp;ss_c=ssc.citiao.link" \t "https://baike.sogou.com/_blank" </w:instrText>
            </w:r>
            <w:r>
              <w:rPr>
                <w:color w:val="auto"/>
              </w:rPr>
              <w:fldChar w:fldCharType="separate"/>
            </w:r>
            <w:r>
              <w:rPr>
                <w:rFonts w:hint="eastAsia"/>
                <w:color w:val="auto"/>
                <w:sz w:val="24"/>
                <w:szCs w:val="24"/>
              </w:rPr>
              <w:t>优秀毕业生</w:t>
            </w:r>
            <w:r>
              <w:rPr>
                <w:rFonts w:hint="eastAsia"/>
                <w:color w:val="auto"/>
                <w:sz w:val="24"/>
                <w:szCs w:val="24"/>
              </w:rPr>
              <w:fldChar w:fldCharType="end"/>
            </w:r>
            <w:r>
              <w:rPr>
                <w:rFonts w:hint="eastAsia" w:ascii="仿宋_GB2312" w:hAnsi="仿宋" w:eastAsia="仿宋_GB2312" w:cs="仿宋"/>
                <w:color w:val="auto"/>
                <w:sz w:val="24"/>
                <w:szCs w:val="24"/>
              </w:rPr>
              <w:t>做报告、讲座，介绍他们的成才之路，对毕业生思想进行有益的启迪；请企业领导作报告，介绍企业对毕业生的基本要求；请专家介绍现阶段就业情况，分析有关专业知识特点，讲解相关行业概况、发展潜力和对从业人员的要求等；对毕业生就业进行指导和咨询服务。教育毕业生进一步树立正确的人生观、价值观、</w:t>
            </w:r>
            <w:r>
              <w:rPr>
                <w:color w:val="auto"/>
              </w:rPr>
              <w:fldChar w:fldCharType="begin"/>
            </w:r>
            <w:r>
              <w:rPr>
                <w:color w:val="auto"/>
              </w:rPr>
              <w:instrText xml:space="preserve"> HYPERLINK "https://baike.sogou.com/lemma/ShowInnerLink.htm?lemmaId=63384556&amp;ss_c=ssc.citiao.link" \t "https://baike.sogou.com/_blank" </w:instrText>
            </w:r>
            <w:r>
              <w:rPr>
                <w:color w:val="auto"/>
              </w:rPr>
              <w:fldChar w:fldCharType="separate"/>
            </w:r>
            <w:r>
              <w:rPr>
                <w:rFonts w:hint="eastAsia"/>
                <w:color w:val="auto"/>
                <w:sz w:val="24"/>
                <w:szCs w:val="24"/>
              </w:rPr>
              <w:t>择业观</w:t>
            </w:r>
            <w:r>
              <w:rPr>
                <w:rFonts w:hint="eastAsia"/>
                <w:color w:val="auto"/>
                <w:sz w:val="24"/>
                <w:szCs w:val="24"/>
              </w:rPr>
              <w:fldChar w:fldCharType="end"/>
            </w:r>
            <w:r>
              <w:rPr>
                <w:rFonts w:hint="eastAsia" w:ascii="仿宋_GB2312" w:hAnsi="仿宋" w:eastAsia="仿宋_GB2312" w:cs="仿宋"/>
                <w:color w:val="auto"/>
                <w:sz w:val="24"/>
                <w:szCs w:val="24"/>
              </w:rPr>
              <w:t>，培养良好的职业道德。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129" w:type="dxa"/>
            <w:vAlign w:val="center"/>
          </w:tcPr>
          <w:p>
            <w:pPr>
              <w:pStyle w:val="19"/>
              <w:numPr>
                <w:ilvl w:val="0"/>
                <w:numId w:val="0"/>
              </w:numPr>
              <w:spacing w:line="400" w:lineRule="exact"/>
              <w:jc w:val="center"/>
              <w:rPr>
                <w:rFonts w:ascii="仿宋_GB2312" w:eastAsia="仿宋_GB2312"/>
                <w:b w:val="0"/>
                <w:color w:val="auto"/>
                <w:sz w:val="24"/>
                <w:szCs w:val="24"/>
              </w:rPr>
            </w:pPr>
            <w:r>
              <w:rPr>
                <w:rFonts w:hint="eastAsia" w:ascii="仿宋_GB2312" w:hAnsi="仿宋" w:eastAsia="仿宋_GB2312" w:cs="仿宋"/>
                <w:b w:val="0"/>
                <w:color w:val="auto"/>
                <w:kern w:val="0"/>
                <w:sz w:val="24"/>
                <w:szCs w:val="24"/>
              </w:rPr>
              <w:t>毕业教育要求</w:t>
            </w:r>
          </w:p>
        </w:tc>
        <w:tc>
          <w:tcPr>
            <w:tcW w:w="7132" w:type="dxa"/>
            <w:vAlign w:val="center"/>
          </w:tcPr>
          <w:p>
            <w:pPr>
              <w:spacing w:line="400" w:lineRule="exac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rPr>
              <w:t>根据学校的成绩管理办法，各科成绩达到合格；按照教育部《中等职业学校学生顶岗实习管理规定》（征求意见稿）规定，按照学校的安排实习，完成顶岗实习报告。</w:t>
            </w:r>
          </w:p>
        </w:tc>
      </w:tr>
    </w:tbl>
    <w:p>
      <w:pPr>
        <w:spacing w:before="312" w:beforeLines="100" w:line="360" w:lineRule="auto"/>
        <w:ind w:firstLine="482" w:firstLineChars="200"/>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（六）第二课堂活动</w:t>
      </w:r>
    </w:p>
    <w:p>
      <w:pPr>
        <w:spacing w:line="360" w:lineRule="auto"/>
        <w:ind w:firstLine="560"/>
        <w:rPr>
          <w:rFonts w:ascii="仿宋_GB2312" w:hAnsi="仿宋" w:eastAsia="仿宋_GB2312" w:cs="仿宋"/>
          <w:color w:val="auto"/>
          <w:sz w:val="24"/>
          <w:szCs w:val="24"/>
        </w:rPr>
      </w:pPr>
      <w:r>
        <w:rPr>
          <w:rFonts w:hint="eastAsia" w:ascii="仿宋_GB2312" w:hAnsi="仿宋" w:eastAsia="仿宋_GB2312" w:cs="仿宋"/>
          <w:color w:val="auto"/>
          <w:sz w:val="24"/>
          <w:szCs w:val="24"/>
        </w:rPr>
        <w:t>第二课堂作为提高学生综合素质的重要载体，在开发情商，陶冶情操，塑造人格，激发潜能，提高创新实践能力等方面具有重要意义。依据</w:t>
      </w: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color w:val="auto"/>
          <w:sz w:val="24"/>
          <w:szCs w:val="24"/>
        </w:rPr>
        <w:t>专业人才培养方案，积极贯彻立德树人、教学为主、以人为本的办学理念，就要丰富和发展对学生的素质教育，丰富学校校园文化内容，营造浓厚的校园文化和创建学校特色，进一步发挥学生的个性特长，努力实现学校教师与学生的共同发展。</w:t>
      </w:r>
    </w:p>
    <w:p>
      <w:pPr>
        <w:spacing w:line="360" w:lineRule="auto"/>
        <w:ind w:firstLine="560"/>
        <w:rPr>
          <w:rFonts w:ascii="仿宋_GB2312" w:hAnsi="仿宋" w:eastAsia="仿宋_GB2312" w:cs="仿宋"/>
          <w:color w:val="auto"/>
          <w:sz w:val="24"/>
          <w:szCs w:val="24"/>
        </w:rPr>
      </w:pP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color w:val="auto"/>
          <w:sz w:val="24"/>
          <w:szCs w:val="24"/>
        </w:rPr>
        <w:t>专业整体设计了第二课堂活动计划，每学期根据第二课堂活动计划，结合专业特点和学生学情制定第二课堂活动方案，组织开展第二课堂活动。本活动一般利用课余时间开展活动，每学期活动不少于2次。</w:t>
      </w:r>
    </w:p>
    <w:p>
      <w:pPr>
        <w:spacing w:line="360" w:lineRule="auto"/>
        <w:ind w:firstLine="560"/>
        <w:rPr>
          <w:rFonts w:ascii="仿宋_GB2312" w:hAnsi="仿宋" w:eastAsia="仿宋_GB2312" w:cs="仿宋"/>
          <w:color w:val="auto"/>
          <w:sz w:val="24"/>
          <w:szCs w:val="24"/>
        </w:rPr>
      </w:pPr>
    </w:p>
    <w:p>
      <w:pPr>
        <w:spacing w:line="360" w:lineRule="auto"/>
        <w:ind w:firstLine="560"/>
        <w:rPr>
          <w:rFonts w:ascii="仿宋_GB2312" w:hAnsi="仿宋" w:eastAsia="仿宋_GB2312" w:cs="仿宋"/>
          <w:color w:val="auto"/>
          <w:sz w:val="24"/>
          <w:szCs w:val="24"/>
        </w:rPr>
      </w:pPr>
    </w:p>
    <w:p>
      <w:pPr>
        <w:spacing w:line="360" w:lineRule="auto"/>
        <w:ind w:firstLine="560"/>
        <w:rPr>
          <w:rFonts w:ascii="仿宋_GB2312" w:hAnsi="仿宋" w:eastAsia="仿宋_GB2312" w:cs="仿宋"/>
          <w:color w:val="auto"/>
          <w:sz w:val="24"/>
          <w:szCs w:val="24"/>
        </w:rPr>
      </w:pPr>
    </w:p>
    <w:p>
      <w:pPr>
        <w:spacing w:line="360" w:lineRule="auto"/>
        <w:ind w:right="-82" w:rightChars="-39"/>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本专业第二课堂活动内容一览表</w:t>
      </w:r>
    </w:p>
    <w:tbl>
      <w:tblPr>
        <w:tblStyle w:val="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202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59" w:type="dxa"/>
            <w:vAlign w:val="center"/>
          </w:tcPr>
          <w:p>
            <w:pPr>
              <w:spacing w:line="300" w:lineRule="exact"/>
              <w:jc w:val="center"/>
              <w:rPr>
                <w:rFonts w:ascii="仿宋_GB2312" w:hAnsi="仿宋" w:eastAsia="仿宋_GB2312" w:cs="仿宋"/>
                <w:color w:val="auto"/>
                <w:sz w:val="24"/>
                <w:szCs w:val="24"/>
              </w:rPr>
            </w:pPr>
            <w:r>
              <w:rPr>
                <w:rFonts w:hint="eastAsia" w:ascii="仿宋_GB2312" w:hAnsi="仿宋" w:eastAsia="仿宋_GB2312" w:cs="仿宋"/>
                <w:color w:val="auto"/>
                <w:kern w:val="0"/>
                <w:sz w:val="24"/>
                <w:szCs w:val="24"/>
              </w:rPr>
              <w:t>活动项目</w:t>
            </w:r>
          </w:p>
        </w:tc>
        <w:tc>
          <w:tcPr>
            <w:tcW w:w="2022" w:type="dxa"/>
            <w:vAlign w:val="center"/>
          </w:tcPr>
          <w:p>
            <w:pPr>
              <w:spacing w:line="300" w:lineRule="exact"/>
              <w:jc w:val="center"/>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活动目标</w:t>
            </w:r>
          </w:p>
        </w:tc>
        <w:tc>
          <w:tcPr>
            <w:tcW w:w="4536" w:type="dxa"/>
            <w:vAlign w:val="center"/>
          </w:tcPr>
          <w:p>
            <w:pPr>
              <w:spacing w:line="300" w:lineRule="exact"/>
              <w:jc w:val="center"/>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jc w:val="center"/>
        </w:trPr>
        <w:tc>
          <w:tcPr>
            <w:tcW w:w="1659" w:type="dxa"/>
            <w:vAlign w:val="center"/>
          </w:tcPr>
          <w:p>
            <w:pPr>
              <w:spacing w:line="340" w:lineRule="exact"/>
              <w:rPr>
                <w:rFonts w:ascii="仿宋_GB2312" w:hAnsi="仿宋" w:eastAsia="仿宋_GB2312" w:cs="仿宋"/>
                <w:color w:val="auto"/>
                <w:sz w:val="24"/>
                <w:szCs w:val="24"/>
              </w:rPr>
            </w:pPr>
            <w:r>
              <w:rPr>
                <w:rFonts w:hint="eastAsia" w:ascii="仿宋_GB2312" w:hAnsi="仿宋" w:eastAsia="仿宋_GB2312" w:cs="仿宋"/>
                <w:color w:val="auto"/>
                <w:sz w:val="24"/>
                <w:szCs w:val="24"/>
              </w:rPr>
              <w:t>1.考察探究活动</w:t>
            </w:r>
          </w:p>
        </w:tc>
        <w:tc>
          <w:tcPr>
            <w:tcW w:w="2022" w:type="dxa"/>
            <w:vAlign w:val="center"/>
          </w:tcPr>
          <w:p>
            <w:pPr>
              <w:spacing w:line="340" w:lineRule="exac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sz w:val="24"/>
                <w:szCs w:val="24"/>
                <w:shd w:val="clear" w:color="auto" w:fill="FFFFFF"/>
              </w:rPr>
              <w:t>通过运用实地观察、访谈、实验等方法，获取材料，形成理性思维、批判质疑和勇于探究的精神。</w:t>
            </w:r>
          </w:p>
        </w:tc>
        <w:tc>
          <w:tcPr>
            <w:tcW w:w="4536" w:type="dxa"/>
            <w:vAlign w:val="center"/>
          </w:tcPr>
          <w:p>
            <w:pPr>
              <w:widowControl/>
              <w:spacing w:line="340" w:lineRule="exact"/>
              <w:ind w:firstLine="480" w:firstLineChars="200"/>
              <w:rPr>
                <w:rFonts w:ascii="仿宋_GB2312" w:hAnsi="仿宋" w:eastAsia="仿宋_GB2312" w:cs="仿宋"/>
                <w:color w:val="auto"/>
                <w:sz w:val="24"/>
                <w:szCs w:val="24"/>
                <w:shd w:val="clear" w:color="auto" w:fill="FFFFFF"/>
              </w:rPr>
            </w:pPr>
            <w:r>
              <w:rPr>
                <w:rFonts w:hint="eastAsia" w:ascii="仿宋_GB2312" w:hAnsi="仿宋" w:eastAsia="仿宋_GB2312" w:cs="仿宋"/>
                <w:color w:val="auto"/>
                <w:sz w:val="24"/>
                <w:szCs w:val="24"/>
                <w:shd w:val="clear" w:color="auto" w:fill="FFFFFF"/>
              </w:rPr>
              <w:t>学生基于自身兴趣，在教师的指导下，从自然、社会和学生自身生活中选择和确定研究主题，开展研究性学习，在观察、记录和思考中，主动获取知识，分析并解决问题的过程，如野外考察、社会调查、研学旅行等，考察探究的关键要素包括：发现并提出问题；提出假设，选择方法，研制工具；获取证据；提出解释或观念；交流、评价探究成果；反思和改进。</w:t>
            </w:r>
          </w:p>
          <w:p>
            <w:pPr>
              <w:spacing w:line="340" w:lineRule="exact"/>
              <w:rPr>
                <w:rFonts w:ascii="仿宋_GB2312" w:hAnsi="仿宋" w:eastAsia="仿宋_GB2312" w:cs="仿宋"/>
                <w:color w:val="auto"/>
                <w:sz w:val="24"/>
                <w:szCs w:val="24"/>
                <w:shd w:val="clear" w:color="auto" w:fill="FFFFFF"/>
              </w:rPr>
            </w:pPr>
            <w:r>
              <w:rPr>
                <w:rFonts w:hint="eastAsia" w:ascii="仿宋_GB2312" w:hAnsi="仿宋" w:eastAsia="仿宋_GB2312" w:cs="仿宋"/>
                <w:color w:val="auto"/>
                <w:kern w:val="0"/>
                <w:sz w:val="24"/>
                <w:szCs w:val="24"/>
              </w:rPr>
              <w:t>如：食品安全状况调查；学生考试焦虑问题研究；学生网络交友的利与弊；研学旅行方案设计与实施等。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1659" w:type="dxa"/>
            <w:vAlign w:val="center"/>
          </w:tcPr>
          <w:p>
            <w:pPr>
              <w:spacing w:line="340" w:lineRule="exact"/>
              <w:rPr>
                <w:rFonts w:ascii="仿宋_GB2312" w:hAnsi="仿宋" w:eastAsia="仿宋_GB2312" w:cs="仿宋"/>
                <w:color w:val="auto"/>
                <w:sz w:val="24"/>
                <w:szCs w:val="24"/>
              </w:rPr>
            </w:pPr>
            <w:r>
              <w:rPr>
                <w:rFonts w:hint="eastAsia" w:ascii="仿宋_GB2312" w:hAnsi="仿宋" w:eastAsia="仿宋_GB2312" w:cs="仿宋"/>
                <w:color w:val="auto"/>
                <w:kern w:val="0"/>
                <w:sz w:val="24"/>
                <w:szCs w:val="24"/>
              </w:rPr>
              <w:t>2.社会服务活动</w:t>
            </w:r>
          </w:p>
        </w:tc>
        <w:tc>
          <w:tcPr>
            <w:tcW w:w="2022" w:type="dxa"/>
            <w:vAlign w:val="center"/>
          </w:tcPr>
          <w:p>
            <w:pPr>
              <w:adjustRightInd w:val="0"/>
              <w:snapToGrid w:val="0"/>
              <w:spacing w:line="340" w:lineRule="exact"/>
              <w:ind w:firstLine="480" w:firstLineChars="200"/>
              <w:rPr>
                <w:rFonts w:ascii="仿宋_GB2312" w:hAnsi="仿宋" w:eastAsia="仿宋_GB2312" w:cs="仿宋"/>
                <w:color w:val="auto"/>
                <w:sz w:val="24"/>
                <w:szCs w:val="24"/>
              </w:rPr>
            </w:pPr>
            <w:r>
              <w:rPr>
                <w:rFonts w:hint="eastAsia" w:ascii="仿宋_GB2312" w:hAnsi="仿宋" w:eastAsia="仿宋_GB2312" w:cs="仿宋"/>
                <w:color w:val="auto"/>
                <w:kern w:val="0"/>
                <w:sz w:val="24"/>
                <w:szCs w:val="24"/>
                <w:shd w:val="clear" w:color="auto" w:fill="FFFFFF"/>
              </w:rPr>
              <w:t>学生通过活动在满足被服务者需要的过程中，获得自身发展，促进相关知识技能的学习，提升实践能力，成为履职尽责、敢于担当的人。</w:t>
            </w:r>
          </w:p>
        </w:tc>
        <w:tc>
          <w:tcPr>
            <w:tcW w:w="4536" w:type="dxa"/>
            <w:vAlign w:val="center"/>
          </w:tcPr>
          <w:p>
            <w:pPr>
              <w:spacing w:line="340" w:lineRule="exact"/>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社会服务指学生在教师的指导下，走出教室，参与社会活动，以自己的劳动满足社会组织或他人的需要，如公益活动、志愿服务、勤工俭学等，社会服务的关键要素包括：明确服务对象与需要；制订服务活动计划；开展服务行动；反思服务经历，分享活动经验。</w:t>
            </w:r>
          </w:p>
          <w:p>
            <w:pPr>
              <w:spacing w:line="340" w:lineRule="exact"/>
              <w:rPr>
                <w:rFonts w:ascii="仿宋_GB2312" w:hAnsi="仿宋" w:eastAsia="仿宋_GB2312" w:cs="仿宋"/>
                <w:color w:val="auto"/>
                <w:kern w:val="0"/>
                <w:sz w:val="24"/>
                <w:szCs w:val="24"/>
                <w:shd w:val="clear" w:color="auto" w:fill="FFFFFF"/>
              </w:rPr>
            </w:pPr>
            <w:r>
              <w:rPr>
                <w:rFonts w:hint="eastAsia" w:ascii="仿宋_GB2312" w:hAnsi="仿宋" w:eastAsia="仿宋_GB2312" w:cs="仿宋"/>
                <w:color w:val="auto"/>
                <w:kern w:val="0"/>
                <w:sz w:val="24"/>
                <w:szCs w:val="24"/>
              </w:rPr>
              <w:t>如：帮助身边的弱势群体；做个环保志愿者；做文明学生等。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atLeast"/>
          <w:jc w:val="center"/>
        </w:trPr>
        <w:tc>
          <w:tcPr>
            <w:tcW w:w="1659" w:type="dxa"/>
            <w:vAlign w:val="center"/>
          </w:tcPr>
          <w:p>
            <w:pPr>
              <w:spacing w:line="340" w:lineRule="exact"/>
              <w:rPr>
                <w:rFonts w:ascii="仿宋_GB2312" w:hAnsi="仿宋" w:eastAsia="仿宋_GB2312" w:cs="仿宋"/>
                <w:color w:val="auto"/>
                <w:sz w:val="24"/>
                <w:szCs w:val="24"/>
              </w:rPr>
            </w:pPr>
            <w:r>
              <w:rPr>
                <w:rFonts w:hint="eastAsia" w:ascii="仿宋_GB2312" w:hAnsi="仿宋" w:eastAsia="仿宋_GB2312" w:cs="仿宋"/>
                <w:color w:val="auto"/>
                <w:kern w:val="0"/>
                <w:sz w:val="24"/>
                <w:szCs w:val="24"/>
              </w:rPr>
              <w:t>3.设计制作：信息技术/劳动技术</w:t>
            </w:r>
          </w:p>
        </w:tc>
        <w:tc>
          <w:tcPr>
            <w:tcW w:w="2022" w:type="dxa"/>
            <w:vAlign w:val="center"/>
          </w:tcPr>
          <w:p>
            <w:pPr>
              <w:spacing w:line="340" w:lineRule="exact"/>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shd w:val="clear" w:color="auto" w:fill="FFFFFF"/>
              </w:rPr>
              <w:t>通过活动鼓励学生手脑并用，灵活掌握、融会贯通各类知识和技巧，提高学生的技术操作水平、知识迁移水平，技术意识、工程思维等能力，体验工匠精神等。</w:t>
            </w:r>
          </w:p>
        </w:tc>
        <w:tc>
          <w:tcPr>
            <w:tcW w:w="4536" w:type="dxa"/>
            <w:vAlign w:val="center"/>
          </w:tcPr>
          <w:p>
            <w:pPr>
              <w:spacing w:line="340" w:lineRule="exact"/>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设计制作指学生运用各种工具、工艺进行设计，并动手操作，将自己的创意、方案付诸现实，转化为物品或作品的过程，如影视制作、摄影创作、网络搭建等。设计制作的关键要素包括：创意设计；选择活动材料或工具；动手制作；交流展示物品或作品，反思与改进。</w:t>
            </w:r>
          </w:p>
          <w:p>
            <w:pPr>
              <w:spacing w:line="340" w:lineRule="exact"/>
              <w:rPr>
                <w:rFonts w:ascii="仿宋_GB2312" w:hAnsi="仿宋" w:eastAsia="仿宋_GB2312" w:cs="仿宋"/>
                <w:color w:val="auto"/>
                <w:kern w:val="0"/>
                <w:sz w:val="24"/>
                <w:szCs w:val="24"/>
                <w:shd w:val="clear" w:color="auto" w:fill="FFFFFF"/>
              </w:rPr>
            </w:pPr>
            <w:r>
              <w:rPr>
                <w:rFonts w:hint="eastAsia" w:ascii="仿宋_GB2312" w:hAnsi="仿宋" w:eastAsia="仿宋_GB2312" w:cs="仿宋"/>
                <w:color w:val="auto"/>
                <w:kern w:val="0"/>
                <w:sz w:val="24"/>
                <w:szCs w:val="24"/>
              </w:rPr>
              <w:t>设计制作：信息技术主要包括组装我的计算机；组建家庭局域网；数据的分析处理；我是平面设计师；二维三维的任意变化；制作我的动画片；走进程序设计；用计算机做科学实验；体验物联网等。劳动技术包括多才多艺世界；我是服装设计师；走进网络搭建世界；摄影技术与电子相册制作；3d设计；创客空间；生活中工具的变化和创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1659" w:type="dxa"/>
            <w:vAlign w:val="center"/>
          </w:tcPr>
          <w:p>
            <w:pPr>
              <w:spacing w:line="340" w:lineRule="exact"/>
              <w:rPr>
                <w:rFonts w:ascii="仿宋_GB2312" w:hAnsi="仿宋" w:eastAsia="仿宋_GB2312" w:cs="仿宋"/>
                <w:color w:val="auto"/>
                <w:sz w:val="24"/>
                <w:szCs w:val="24"/>
              </w:rPr>
            </w:pPr>
            <w:r>
              <w:rPr>
                <w:rFonts w:hint="eastAsia" w:ascii="仿宋_GB2312" w:hAnsi="仿宋" w:eastAsia="仿宋_GB2312" w:cs="仿宋"/>
                <w:color w:val="auto"/>
                <w:kern w:val="0"/>
                <w:sz w:val="24"/>
                <w:szCs w:val="24"/>
              </w:rPr>
              <w:t>4.职业体验和其他活动</w:t>
            </w:r>
          </w:p>
        </w:tc>
        <w:tc>
          <w:tcPr>
            <w:tcW w:w="2022" w:type="dxa"/>
            <w:vAlign w:val="center"/>
          </w:tcPr>
          <w:p>
            <w:pPr>
              <w:spacing w:line="340" w:lineRule="exact"/>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shd w:val="clear" w:color="auto" w:fill="FFFFFF"/>
              </w:rPr>
              <w:t>通过职业体验和其它活动，让学生获得对职业生活的真切理解，发现自己的专长，培养职业兴趣，形成正确的劳动观念和人生志向，提升生涯规划能力。</w:t>
            </w:r>
          </w:p>
        </w:tc>
        <w:tc>
          <w:tcPr>
            <w:tcW w:w="4536" w:type="dxa"/>
            <w:vAlign w:val="center"/>
          </w:tcPr>
          <w:p>
            <w:pPr>
              <w:spacing w:line="340" w:lineRule="exact"/>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学生在实际工作岗位上或模拟情境中见习、实习，体认职业角色的过程，如军训、学工、学农等，职业体验的关键要素包括：选择或设计职业情境；实际岗位演练；总结、反思和交流经历过程；概括提炼经验，行动应</w:t>
            </w:r>
          </w:p>
          <w:p>
            <w:pPr>
              <w:spacing w:line="340" w:lineRule="exact"/>
              <w:ind w:firstLine="480" w:firstLineChars="200"/>
              <w:rPr>
                <w:rFonts w:ascii="仿宋_GB2312" w:hAnsi="仿宋" w:eastAsia="仿宋_GB2312" w:cs="仿宋"/>
                <w:color w:val="auto"/>
                <w:kern w:val="0"/>
                <w:sz w:val="24"/>
                <w:szCs w:val="24"/>
              </w:rPr>
            </w:pPr>
            <w:r>
              <w:rPr>
                <w:rFonts w:hint="eastAsia" w:ascii="仿宋_GB2312" w:hAnsi="仿宋" w:eastAsia="仿宋_GB2312" w:cs="仿宋"/>
                <w:color w:val="auto"/>
                <w:kern w:val="0"/>
                <w:sz w:val="24"/>
                <w:szCs w:val="24"/>
              </w:rPr>
              <w:t>如：制定自然灾害应急预案并进行演练；关注中国领土争端；职业体验；走进社会实践基地；走进村民；18岁成人仪式；我的毕业典礼我设计等。</w:t>
            </w:r>
          </w:p>
        </w:tc>
      </w:tr>
      <w:bookmarkEnd w:id="22"/>
    </w:tbl>
    <w:p>
      <w:pPr>
        <w:widowControl/>
        <w:jc w:val="left"/>
        <w:rPr>
          <w:rFonts w:ascii="仿宋_GB2312" w:hAnsi="仿宋" w:eastAsia="仿宋_GB2312" w:cs="仿宋"/>
          <w:b/>
          <w:color w:val="auto"/>
          <w:kern w:val="44"/>
          <w:sz w:val="24"/>
        </w:rPr>
      </w:pPr>
      <w:bookmarkStart w:id="31" w:name="_Toc89108664"/>
      <w:bookmarkStart w:id="32" w:name="_Toc10712"/>
      <w:bookmarkStart w:id="33" w:name="_Toc29916"/>
      <w:bookmarkStart w:id="34" w:name="_Toc23018"/>
    </w:p>
    <w:p>
      <w:pPr>
        <w:pStyle w:val="2"/>
        <w:spacing w:before="156" w:beforeLines="50"/>
        <w:rPr>
          <w:rFonts w:ascii="仿宋_GB2312" w:hAnsi="仿宋" w:eastAsia="仿宋_GB2312" w:cs="仿宋"/>
          <w:color w:val="auto"/>
          <w:sz w:val="24"/>
        </w:rPr>
      </w:pPr>
      <w:bookmarkStart w:id="35" w:name="_Toc89414396"/>
      <w:r>
        <w:rPr>
          <w:rFonts w:hint="eastAsia" w:ascii="仿宋_GB2312" w:hAnsi="仿宋" w:eastAsia="仿宋_GB2312" w:cs="仿宋"/>
          <w:color w:val="auto"/>
          <w:sz w:val="24"/>
        </w:rPr>
        <w:t>七、教学进程总体安排</w:t>
      </w:r>
      <w:bookmarkEnd w:id="31"/>
      <w:bookmarkEnd w:id="32"/>
      <w:bookmarkEnd w:id="33"/>
      <w:bookmarkEnd w:id="35"/>
      <w:bookmarkStart w:id="36" w:name="_Toc23514"/>
    </w:p>
    <w:p>
      <w:pPr>
        <w:rPr>
          <w:color w:val="auto"/>
        </w:rPr>
      </w:pPr>
    </w:p>
    <w:p>
      <w:pPr>
        <w:spacing w:line="360" w:lineRule="auto"/>
        <w:ind w:firstLine="482" w:firstLineChars="200"/>
        <w:rPr>
          <w:rFonts w:ascii="仿宋_GB2312" w:hAnsi="仿宋" w:eastAsia="仿宋_GB2312" w:cs="仿宋"/>
          <w:color w:val="auto"/>
          <w:sz w:val="24"/>
        </w:rPr>
      </w:pPr>
      <w:r>
        <w:rPr>
          <w:rFonts w:hint="eastAsia" w:ascii="仿宋_GB2312" w:hAnsi="仿宋" w:eastAsia="仿宋_GB2312" w:cs="仿宋"/>
          <w:b/>
          <w:bCs/>
          <w:color w:val="auto"/>
          <w:sz w:val="24"/>
        </w:rPr>
        <w:t>（一）学期教学环节分配</w:t>
      </w:r>
      <w:bookmarkEnd w:id="36"/>
      <w:r>
        <w:rPr>
          <w:rFonts w:hint="eastAsia" w:ascii="仿宋_GB2312" w:hAnsi="仿宋" w:eastAsia="仿宋_GB2312" w:cs="仿宋"/>
          <w:b/>
          <w:bCs/>
          <w:color w:val="auto"/>
          <w:sz w:val="24"/>
        </w:rPr>
        <w:t xml:space="preserve"> </w:t>
      </w:r>
    </w:p>
    <w:tbl>
      <w:tblPr>
        <w:tblStyle w:val="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065"/>
        <w:gridCol w:w="814"/>
        <w:gridCol w:w="900"/>
        <w:gridCol w:w="1065"/>
        <w:gridCol w:w="139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1914" w:type="dxa"/>
          </w:tcPr>
          <w:p>
            <w:pPr>
              <w:pStyle w:val="21"/>
              <w:snapToGrid w:val="0"/>
              <w:spacing w:line="360" w:lineRule="exact"/>
              <w:jc w:val="both"/>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-1270</wp:posOffset>
                      </wp:positionV>
                      <wp:extent cx="866775" cy="1113790"/>
                      <wp:effectExtent l="0" t="0" r="28575" b="29210"/>
                      <wp:wrapNone/>
                      <wp:docPr id="5" name="直接连接符 5"/>
                      <wp:cNvGraphicFramePr/>
                      <a:graphic xmlns:a="http://schemas.openxmlformats.org/drawingml/2006/main">
                        <a:graphicData uri="http://schemas.microsoft.com/office/word/2010/wordprocessingShape">
                          <wps:wsp>
                            <wps:cNvCnPr/>
                            <wps:spPr>
                              <a:xfrm>
                                <a:off x="0" y="0"/>
                                <a:ext cx="866775" cy="111379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05pt;margin-top:-0.1pt;height:87.7pt;width:68.25pt;z-index:251659264;mso-width-relative:page;mso-height-relative:page;" filled="f" stroked="t" coordsize="21600,21600" o:gfxdata="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uXeitUAAAAJAQAADwAAAAAAAAABACAAAAAiAAAAZHJzL2Rvd25yZXYueG1sUEsB&#10;AhQAFAAAAAgAh07iQPRJiHT4AQAA6wMAAA4AAAAAAAAAAQAgAAAAJAEAAGRycy9lMm9Eb2MueG1s&#10;UEsFBgAAAAAGAAYAWQEAAI4FAAAAAA==&#10;">
                      <v:fill on="f" focussize="0,0"/>
                      <v:stroke weight="0.5pt" color="#000000" joinstyle="round"/>
                      <v:imagedata o:title=""/>
                      <o:lock v:ext="edit" aspectratio="f"/>
                    </v:line>
                  </w:pict>
                </mc:Fallback>
              </mc:AlternateContent>
            </w:r>
            <w:r>
              <w:rPr>
                <w:rFonts w:hint="eastAsia" w:ascii="仿宋_GB2312" w:hAnsi="仿宋" w:eastAsia="仿宋_GB2312" w:cs="仿宋"/>
                <w:b w:val="0"/>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-635</wp:posOffset>
                      </wp:positionV>
                      <wp:extent cx="1183005" cy="698500"/>
                      <wp:effectExtent l="0" t="0" r="36195" b="25400"/>
                      <wp:wrapNone/>
                      <wp:docPr id="6" name="直接连接符 6"/>
                      <wp:cNvGraphicFramePr/>
                      <a:graphic xmlns:a="http://schemas.openxmlformats.org/drawingml/2006/main">
                        <a:graphicData uri="http://schemas.microsoft.com/office/word/2010/wordprocessingShape">
                          <wps:wsp>
                            <wps:cNvCnPr/>
                            <wps:spPr>
                              <a:xfrm>
                                <a:off x="0" y="0"/>
                                <a:ext cx="1183005" cy="6985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05pt;margin-top:-0.05pt;height:55pt;width:93.15pt;z-index:251660288;mso-width-relative:page;mso-height-relative:page;" filled="f" stroked="t" coordsize="21600,21600" o:gfxdata="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m8YI1QAAAAkBAAAPAAAAAAAAAAEAIAAAACIAAABkcnMvZG93bnJldi54bWxQSwEC&#10;FAAUAAAACACHTuJA/sR3IPcBAADrAwAADgAAAAAAAAABACAAAAAkAQAAZHJzL2Uyb0RvYy54bWxQ&#10;SwUGAAAAAAYABgBZAQAAjQUAAAAA&#10;">
                      <v:fill on="f" focussize="0,0"/>
                      <v:stroke weight="0.5pt" color="#000000" joinstyle="round"/>
                      <v:imagedata o:title=""/>
                      <o:lock v:ext="edit" aspectratio="f"/>
                    </v:line>
                  </w:pict>
                </mc:Fallback>
              </mc:AlternateContent>
            </w:r>
            <w:r>
              <w:rPr>
                <w:rFonts w:hint="eastAsia" w:ascii="仿宋_GB2312" w:hAnsi="仿宋" w:eastAsia="仿宋_GB2312" w:cs="仿宋"/>
                <w:b w:val="0"/>
                <w:color w:val="auto"/>
                <w:sz w:val="24"/>
                <w:szCs w:val="24"/>
              </w:rPr>
              <w:t xml:space="preserve">     环</w:t>
            </w:r>
          </w:p>
          <w:p>
            <w:pPr>
              <w:pStyle w:val="21"/>
              <w:snapToGrid w:val="0"/>
              <w:spacing w:line="360" w:lineRule="exact"/>
              <w:ind w:firstLine="960" w:firstLineChars="400"/>
              <w:jc w:val="both"/>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节</w:t>
            </w:r>
          </w:p>
          <w:p>
            <w:pPr>
              <w:pStyle w:val="21"/>
              <w:snapToGrid w:val="0"/>
              <w:spacing w:line="360" w:lineRule="exact"/>
              <w:ind w:firstLine="720" w:firstLineChars="300"/>
              <w:jc w:val="both"/>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时</w:t>
            </w:r>
          </w:p>
          <w:p>
            <w:pPr>
              <w:pStyle w:val="21"/>
              <w:snapToGrid w:val="0"/>
              <w:spacing w:line="360" w:lineRule="exact"/>
              <w:jc w:val="both"/>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 xml:space="preserve">学   </w:t>
            </w:r>
            <w:r>
              <w:rPr>
                <w:rFonts w:ascii="仿宋_GB2312" w:hAnsi="仿宋" w:eastAsia="仿宋_GB2312" w:cs="仿宋"/>
                <w:b w:val="0"/>
                <w:color w:val="auto"/>
                <w:sz w:val="24"/>
                <w:szCs w:val="24"/>
              </w:rPr>
              <w:t xml:space="preserve">   </w:t>
            </w:r>
            <w:r>
              <w:rPr>
                <w:rFonts w:hint="eastAsia" w:ascii="仿宋_GB2312" w:hAnsi="仿宋" w:eastAsia="仿宋_GB2312" w:cs="仿宋"/>
                <w:b w:val="0"/>
                <w:color w:val="auto"/>
                <w:sz w:val="24"/>
                <w:szCs w:val="24"/>
              </w:rPr>
              <w:t xml:space="preserve"> 间</w:t>
            </w:r>
          </w:p>
          <w:p>
            <w:pPr>
              <w:pStyle w:val="21"/>
              <w:snapToGrid w:val="0"/>
              <w:spacing w:line="360" w:lineRule="exact"/>
              <w:ind w:firstLine="480" w:firstLineChars="200"/>
              <w:jc w:val="both"/>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期</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总周数</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教学周数</w:t>
            </w: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考查考试</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专业实习实训周数</w:t>
            </w: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专业顶岗实习</w:t>
            </w:r>
          </w:p>
        </w:tc>
        <w:tc>
          <w:tcPr>
            <w:tcW w:w="1347" w:type="dxa"/>
            <w:vAlign w:val="center"/>
          </w:tcPr>
          <w:p>
            <w:pPr>
              <w:pStyle w:val="21"/>
              <w:snapToGrid w:val="0"/>
              <w:spacing w:line="360" w:lineRule="exact"/>
              <w:rPr>
                <w:rFonts w:ascii="仿宋_GB2312" w:hAnsi="仿宋" w:eastAsia="仿宋_GB2312" w:cs="仿宋"/>
                <w:b w:val="0"/>
                <w:color w:val="auto"/>
                <w:sz w:val="24"/>
                <w:szCs w:val="24"/>
              </w:rPr>
            </w:pPr>
            <w:r>
              <w:rPr>
                <w:rFonts w:hint="eastAsia" w:ascii="仿宋_GB2312" w:hAnsi="仿宋" w:eastAsia="仿宋_GB2312" w:cs="仿宋"/>
                <w:b w:val="0"/>
                <w:color w:val="auto"/>
                <w:sz w:val="24"/>
                <w:szCs w:val="24"/>
              </w:rPr>
              <w:t>入学教育军训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一</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16</w:t>
            </w: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w:t>
            </w: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p>
        </w:tc>
        <w:tc>
          <w:tcPr>
            <w:tcW w:w="1347"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二</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18</w:t>
            </w: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（3）</w:t>
            </w: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p>
        </w:tc>
        <w:tc>
          <w:tcPr>
            <w:tcW w:w="1347" w:type="dxa"/>
            <w:vAlign w:val="center"/>
          </w:tcPr>
          <w:p>
            <w:pPr>
              <w:pStyle w:val="22"/>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三</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18</w:t>
            </w: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（6）</w:t>
            </w: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p>
        </w:tc>
        <w:tc>
          <w:tcPr>
            <w:tcW w:w="1347" w:type="dxa"/>
            <w:vAlign w:val="center"/>
          </w:tcPr>
          <w:p>
            <w:pPr>
              <w:pStyle w:val="22"/>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四</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18</w:t>
            </w: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（7）</w:t>
            </w: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p>
        </w:tc>
        <w:tc>
          <w:tcPr>
            <w:tcW w:w="1347" w:type="dxa"/>
            <w:vAlign w:val="center"/>
          </w:tcPr>
          <w:p>
            <w:pPr>
              <w:pStyle w:val="22"/>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五</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18</w:t>
            </w: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（12）</w:t>
            </w: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p>
        </w:tc>
        <w:tc>
          <w:tcPr>
            <w:tcW w:w="1347" w:type="dxa"/>
            <w:vAlign w:val="center"/>
          </w:tcPr>
          <w:p>
            <w:pPr>
              <w:pStyle w:val="22"/>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六</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1347" w:type="dxa"/>
            <w:vAlign w:val="center"/>
          </w:tcPr>
          <w:p>
            <w:pPr>
              <w:pStyle w:val="22"/>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总计</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120</w:t>
            </w:r>
          </w:p>
        </w:tc>
        <w:tc>
          <w:tcPr>
            <w:tcW w:w="814"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88</w:t>
            </w:r>
          </w:p>
        </w:tc>
        <w:tc>
          <w:tcPr>
            <w:tcW w:w="900"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10</w:t>
            </w:r>
          </w:p>
        </w:tc>
        <w:tc>
          <w:tcPr>
            <w:tcW w:w="106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（32）</w:t>
            </w:r>
          </w:p>
        </w:tc>
        <w:tc>
          <w:tcPr>
            <w:tcW w:w="1395"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20</w:t>
            </w:r>
          </w:p>
        </w:tc>
        <w:tc>
          <w:tcPr>
            <w:tcW w:w="1347" w:type="dxa"/>
            <w:vAlign w:val="center"/>
          </w:tcPr>
          <w:p>
            <w:pPr>
              <w:pStyle w:val="22"/>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2</w:t>
            </w:r>
          </w:p>
        </w:tc>
      </w:tr>
    </w:tbl>
    <w:p>
      <w:pPr>
        <w:jc w:val="center"/>
        <w:rPr>
          <w:rFonts w:ascii="仿宋_GB2312" w:eastAsia="仿宋_GB2312"/>
          <w:color w:val="auto"/>
          <w:highlight w:val="yellow"/>
        </w:rPr>
      </w:pPr>
    </w:p>
    <w:p>
      <w:pPr>
        <w:spacing w:line="360" w:lineRule="auto"/>
        <w:ind w:firstLine="482" w:firstLineChars="200"/>
        <w:rPr>
          <w:rFonts w:ascii="仿宋_GB2312" w:hAnsi="仿宋" w:eastAsia="仿宋_GB2312" w:cs="仿宋"/>
          <w:b/>
          <w:bCs/>
          <w:color w:val="auto"/>
          <w:sz w:val="24"/>
        </w:rPr>
      </w:pPr>
      <w:bookmarkStart w:id="37" w:name="_Toc12483"/>
    </w:p>
    <w:p>
      <w:pPr>
        <w:spacing w:line="360" w:lineRule="auto"/>
        <w:ind w:firstLine="482" w:firstLineChars="200"/>
        <w:rPr>
          <w:rFonts w:ascii="仿宋_GB2312" w:hAnsi="仿宋" w:eastAsia="仿宋_GB2312" w:cs="仿宋"/>
          <w:b/>
          <w:bCs/>
          <w:color w:val="auto"/>
          <w:sz w:val="24"/>
        </w:rPr>
      </w:pPr>
    </w:p>
    <w:p>
      <w:pPr>
        <w:spacing w:line="360" w:lineRule="auto"/>
        <w:ind w:firstLine="482" w:firstLineChars="200"/>
        <w:rPr>
          <w:rFonts w:ascii="仿宋_GB2312" w:hAnsi="仿宋" w:eastAsia="仿宋_GB2312" w:cs="仿宋"/>
          <w:b/>
          <w:bCs/>
          <w:color w:val="auto"/>
          <w:sz w:val="24"/>
        </w:rPr>
      </w:pPr>
    </w:p>
    <w:p>
      <w:pPr>
        <w:spacing w:line="360" w:lineRule="auto"/>
        <w:ind w:firstLine="482" w:firstLineChars="200"/>
        <w:rPr>
          <w:rFonts w:ascii="仿宋_GB2312" w:hAnsi="仿宋" w:eastAsia="仿宋_GB2312" w:cs="仿宋"/>
          <w:color w:val="auto"/>
          <w:sz w:val="24"/>
        </w:rPr>
      </w:pPr>
      <w:r>
        <w:rPr>
          <w:rFonts w:hint="eastAsia" w:ascii="仿宋_GB2312" w:hAnsi="仿宋" w:eastAsia="仿宋_GB2312" w:cs="仿宋"/>
          <w:b/>
          <w:bCs/>
          <w:color w:val="auto"/>
          <w:sz w:val="24"/>
        </w:rPr>
        <w:t>（二）教学计划安排</w:t>
      </w:r>
      <w:bookmarkEnd w:id="37"/>
    </w:p>
    <w:tbl>
      <w:tblPr>
        <w:tblStyle w:val="9"/>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841"/>
        <w:gridCol w:w="1162"/>
        <w:gridCol w:w="615"/>
        <w:gridCol w:w="584"/>
        <w:gridCol w:w="613"/>
        <w:gridCol w:w="535"/>
        <w:gridCol w:w="606"/>
        <w:gridCol w:w="391"/>
        <w:gridCol w:w="391"/>
        <w:gridCol w:w="391"/>
        <w:gridCol w:w="391"/>
        <w:gridCol w:w="391"/>
        <w:gridCol w:w="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706"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课程</w:t>
            </w:r>
          </w:p>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类别</w:t>
            </w:r>
          </w:p>
        </w:tc>
        <w:tc>
          <w:tcPr>
            <w:tcW w:w="1841"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pacing w:val="-2"/>
                <w:sz w:val="21"/>
                <w:szCs w:val="21"/>
              </w:rPr>
              <w:t>课程名称</w:t>
            </w:r>
          </w:p>
        </w:tc>
        <w:tc>
          <w:tcPr>
            <w:tcW w:w="1162"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pacing w:val="-2"/>
                <w:sz w:val="21"/>
                <w:szCs w:val="21"/>
              </w:rPr>
              <w:t>课程编码</w:t>
            </w:r>
          </w:p>
        </w:tc>
        <w:tc>
          <w:tcPr>
            <w:tcW w:w="615"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学分</w:t>
            </w:r>
          </w:p>
        </w:tc>
        <w:tc>
          <w:tcPr>
            <w:tcW w:w="584"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考核方式</w:t>
            </w:r>
          </w:p>
        </w:tc>
        <w:tc>
          <w:tcPr>
            <w:tcW w:w="613"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总学时</w:t>
            </w:r>
          </w:p>
        </w:tc>
        <w:tc>
          <w:tcPr>
            <w:tcW w:w="535"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理论学时</w:t>
            </w:r>
          </w:p>
        </w:tc>
        <w:tc>
          <w:tcPr>
            <w:tcW w:w="606"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实践学时</w:t>
            </w:r>
          </w:p>
        </w:tc>
        <w:tc>
          <w:tcPr>
            <w:tcW w:w="2346" w:type="dxa"/>
            <w:gridSpan w:val="6"/>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学期课时计划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706" w:type="dxa"/>
            <w:vMerge w:val="continue"/>
            <w:vAlign w:val="center"/>
          </w:tcPr>
          <w:p>
            <w:pPr>
              <w:adjustRightInd w:val="0"/>
              <w:snapToGrid w:val="0"/>
              <w:rPr>
                <w:rFonts w:ascii="仿宋_GB2312" w:hAnsi="仿宋" w:eastAsia="仿宋_GB2312" w:cs="仿宋"/>
                <w:color w:val="auto"/>
                <w:szCs w:val="21"/>
              </w:rPr>
            </w:pPr>
          </w:p>
        </w:tc>
        <w:tc>
          <w:tcPr>
            <w:tcW w:w="1841" w:type="dxa"/>
            <w:vMerge w:val="continue"/>
            <w:vAlign w:val="center"/>
          </w:tcPr>
          <w:p>
            <w:pPr>
              <w:adjustRightInd w:val="0"/>
              <w:snapToGrid w:val="0"/>
              <w:rPr>
                <w:rFonts w:ascii="仿宋_GB2312" w:hAnsi="仿宋" w:eastAsia="仿宋_GB2312" w:cs="仿宋"/>
                <w:color w:val="auto"/>
                <w:szCs w:val="21"/>
              </w:rPr>
            </w:pPr>
          </w:p>
        </w:tc>
        <w:tc>
          <w:tcPr>
            <w:tcW w:w="1162" w:type="dxa"/>
            <w:vMerge w:val="continue"/>
            <w:vAlign w:val="center"/>
          </w:tcPr>
          <w:p>
            <w:pPr>
              <w:adjustRightInd w:val="0"/>
              <w:snapToGrid w:val="0"/>
              <w:rPr>
                <w:rFonts w:ascii="仿宋_GB2312" w:hAnsi="仿宋" w:eastAsia="仿宋_GB2312" w:cs="仿宋"/>
                <w:color w:val="auto"/>
                <w:szCs w:val="21"/>
              </w:rPr>
            </w:pPr>
          </w:p>
        </w:tc>
        <w:tc>
          <w:tcPr>
            <w:tcW w:w="615" w:type="dxa"/>
            <w:vMerge w:val="continue"/>
            <w:vAlign w:val="center"/>
          </w:tcPr>
          <w:p>
            <w:pPr>
              <w:adjustRightInd w:val="0"/>
              <w:snapToGrid w:val="0"/>
              <w:jc w:val="center"/>
              <w:rPr>
                <w:rFonts w:ascii="仿宋_GB2312" w:hAnsi="仿宋" w:eastAsia="仿宋_GB2312" w:cs="仿宋"/>
                <w:color w:val="auto"/>
                <w:szCs w:val="21"/>
              </w:rPr>
            </w:pPr>
          </w:p>
        </w:tc>
        <w:tc>
          <w:tcPr>
            <w:tcW w:w="584" w:type="dxa"/>
            <w:vMerge w:val="continue"/>
            <w:vAlign w:val="center"/>
          </w:tcPr>
          <w:p>
            <w:pPr>
              <w:adjustRightInd w:val="0"/>
              <w:snapToGrid w:val="0"/>
              <w:rPr>
                <w:rFonts w:ascii="仿宋_GB2312" w:hAnsi="仿宋" w:eastAsia="仿宋_GB2312" w:cs="仿宋"/>
                <w:color w:val="auto"/>
                <w:szCs w:val="21"/>
              </w:rPr>
            </w:pPr>
          </w:p>
        </w:tc>
        <w:tc>
          <w:tcPr>
            <w:tcW w:w="613" w:type="dxa"/>
            <w:vMerge w:val="continue"/>
            <w:vAlign w:val="center"/>
          </w:tcPr>
          <w:p>
            <w:pPr>
              <w:adjustRightInd w:val="0"/>
              <w:snapToGrid w:val="0"/>
              <w:rPr>
                <w:rFonts w:ascii="仿宋_GB2312" w:hAnsi="仿宋" w:eastAsia="仿宋_GB2312" w:cs="仿宋"/>
                <w:color w:val="auto"/>
                <w:szCs w:val="21"/>
              </w:rPr>
            </w:pPr>
          </w:p>
        </w:tc>
        <w:tc>
          <w:tcPr>
            <w:tcW w:w="535" w:type="dxa"/>
            <w:vMerge w:val="continue"/>
            <w:vAlign w:val="center"/>
          </w:tcPr>
          <w:p>
            <w:pPr>
              <w:adjustRightInd w:val="0"/>
              <w:snapToGrid w:val="0"/>
              <w:rPr>
                <w:rFonts w:ascii="仿宋_GB2312" w:hAnsi="仿宋" w:eastAsia="仿宋_GB2312" w:cs="仿宋"/>
                <w:color w:val="auto"/>
                <w:szCs w:val="21"/>
              </w:rPr>
            </w:pPr>
          </w:p>
        </w:tc>
        <w:tc>
          <w:tcPr>
            <w:tcW w:w="606" w:type="dxa"/>
            <w:vMerge w:val="continue"/>
            <w:vAlign w:val="center"/>
          </w:tcPr>
          <w:p>
            <w:pPr>
              <w:adjustRightInd w:val="0"/>
              <w:snapToGrid w:val="0"/>
              <w:rPr>
                <w:rFonts w:ascii="仿宋_GB2312" w:hAnsi="仿宋" w:eastAsia="仿宋_GB2312" w:cs="仿宋"/>
                <w:color w:val="auto"/>
                <w:szCs w:val="21"/>
              </w:rPr>
            </w:pPr>
          </w:p>
        </w:tc>
        <w:tc>
          <w:tcPr>
            <w:tcW w:w="391" w:type="dxa"/>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w w:val="83"/>
                <w:sz w:val="21"/>
                <w:szCs w:val="21"/>
              </w:rPr>
              <w:t>1</w:t>
            </w:r>
          </w:p>
        </w:tc>
        <w:tc>
          <w:tcPr>
            <w:tcW w:w="391" w:type="dxa"/>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w w:val="83"/>
                <w:sz w:val="21"/>
                <w:szCs w:val="21"/>
              </w:rPr>
              <w:t>2</w:t>
            </w:r>
          </w:p>
        </w:tc>
        <w:tc>
          <w:tcPr>
            <w:tcW w:w="391" w:type="dxa"/>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w w:val="83"/>
                <w:sz w:val="21"/>
                <w:szCs w:val="21"/>
              </w:rPr>
              <w:t>3</w:t>
            </w:r>
          </w:p>
        </w:tc>
        <w:tc>
          <w:tcPr>
            <w:tcW w:w="391" w:type="dxa"/>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w w:val="83"/>
                <w:sz w:val="21"/>
                <w:szCs w:val="21"/>
              </w:rPr>
              <w:t>4</w:t>
            </w:r>
          </w:p>
        </w:tc>
        <w:tc>
          <w:tcPr>
            <w:tcW w:w="391" w:type="dxa"/>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w w:val="83"/>
                <w:sz w:val="21"/>
                <w:szCs w:val="21"/>
              </w:rPr>
              <w:t>5</w:t>
            </w:r>
          </w:p>
        </w:tc>
        <w:tc>
          <w:tcPr>
            <w:tcW w:w="391" w:type="dxa"/>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w w:val="83"/>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jc w:val="center"/>
        </w:trPr>
        <w:tc>
          <w:tcPr>
            <w:tcW w:w="706" w:type="dxa"/>
            <w:vMerge w:val="continue"/>
            <w:vAlign w:val="center"/>
          </w:tcPr>
          <w:p>
            <w:pPr>
              <w:adjustRightInd w:val="0"/>
              <w:snapToGrid w:val="0"/>
              <w:rPr>
                <w:rFonts w:ascii="仿宋_GB2312" w:hAnsi="仿宋" w:eastAsia="仿宋_GB2312" w:cs="仿宋"/>
                <w:color w:val="auto"/>
                <w:szCs w:val="21"/>
              </w:rPr>
            </w:pPr>
          </w:p>
        </w:tc>
        <w:tc>
          <w:tcPr>
            <w:tcW w:w="1841" w:type="dxa"/>
            <w:vMerge w:val="continue"/>
            <w:vAlign w:val="center"/>
          </w:tcPr>
          <w:p>
            <w:pPr>
              <w:adjustRightInd w:val="0"/>
              <w:snapToGrid w:val="0"/>
              <w:rPr>
                <w:rFonts w:ascii="仿宋_GB2312" w:hAnsi="仿宋" w:eastAsia="仿宋_GB2312" w:cs="仿宋"/>
                <w:color w:val="auto"/>
                <w:szCs w:val="21"/>
              </w:rPr>
            </w:pPr>
          </w:p>
        </w:tc>
        <w:tc>
          <w:tcPr>
            <w:tcW w:w="1162" w:type="dxa"/>
            <w:vMerge w:val="continue"/>
            <w:vAlign w:val="center"/>
          </w:tcPr>
          <w:p>
            <w:pPr>
              <w:adjustRightInd w:val="0"/>
              <w:snapToGrid w:val="0"/>
              <w:rPr>
                <w:rFonts w:ascii="仿宋_GB2312" w:hAnsi="仿宋" w:eastAsia="仿宋_GB2312" w:cs="仿宋"/>
                <w:color w:val="auto"/>
                <w:szCs w:val="21"/>
              </w:rPr>
            </w:pPr>
          </w:p>
        </w:tc>
        <w:tc>
          <w:tcPr>
            <w:tcW w:w="615" w:type="dxa"/>
            <w:vMerge w:val="continue"/>
            <w:vAlign w:val="center"/>
          </w:tcPr>
          <w:p>
            <w:pPr>
              <w:adjustRightInd w:val="0"/>
              <w:snapToGrid w:val="0"/>
              <w:jc w:val="center"/>
              <w:rPr>
                <w:rFonts w:ascii="仿宋_GB2312" w:hAnsi="仿宋" w:eastAsia="仿宋_GB2312" w:cs="仿宋"/>
                <w:color w:val="auto"/>
                <w:szCs w:val="21"/>
              </w:rPr>
            </w:pPr>
          </w:p>
        </w:tc>
        <w:tc>
          <w:tcPr>
            <w:tcW w:w="584" w:type="dxa"/>
            <w:vMerge w:val="continue"/>
            <w:vAlign w:val="center"/>
          </w:tcPr>
          <w:p>
            <w:pPr>
              <w:adjustRightInd w:val="0"/>
              <w:snapToGrid w:val="0"/>
              <w:rPr>
                <w:rFonts w:ascii="仿宋_GB2312" w:hAnsi="仿宋" w:eastAsia="仿宋_GB2312" w:cs="仿宋"/>
                <w:color w:val="auto"/>
                <w:szCs w:val="21"/>
              </w:rPr>
            </w:pPr>
          </w:p>
        </w:tc>
        <w:tc>
          <w:tcPr>
            <w:tcW w:w="613" w:type="dxa"/>
            <w:vMerge w:val="continue"/>
            <w:vAlign w:val="center"/>
          </w:tcPr>
          <w:p>
            <w:pPr>
              <w:adjustRightInd w:val="0"/>
              <w:snapToGrid w:val="0"/>
              <w:rPr>
                <w:rFonts w:ascii="仿宋_GB2312" w:hAnsi="仿宋" w:eastAsia="仿宋_GB2312" w:cs="仿宋"/>
                <w:color w:val="auto"/>
                <w:szCs w:val="21"/>
              </w:rPr>
            </w:pPr>
          </w:p>
        </w:tc>
        <w:tc>
          <w:tcPr>
            <w:tcW w:w="535" w:type="dxa"/>
            <w:vMerge w:val="continue"/>
            <w:vAlign w:val="center"/>
          </w:tcPr>
          <w:p>
            <w:pPr>
              <w:adjustRightInd w:val="0"/>
              <w:snapToGrid w:val="0"/>
              <w:rPr>
                <w:rFonts w:ascii="仿宋_GB2312" w:hAnsi="仿宋" w:eastAsia="仿宋_GB2312" w:cs="仿宋"/>
                <w:color w:val="auto"/>
                <w:szCs w:val="21"/>
              </w:rPr>
            </w:pPr>
          </w:p>
        </w:tc>
        <w:tc>
          <w:tcPr>
            <w:tcW w:w="606" w:type="dxa"/>
            <w:vMerge w:val="continue"/>
            <w:vAlign w:val="center"/>
          </w:tcPr>
          <w:p>
            <w:pPr>
              <w:adjustRightInd w:val="0"/>
              <w:snapToGrid w:val="0"/>
              <w:rPr>
                <w:rFonts w:ascii="仿宋_GB2312" w:hAnsi="仿宋" w:eastAsia="仿宋_GB2312" w:cs="仿宋"/>
                <w:color w:val="auto"/>
                <w:szCs w:val="21"/>
              </w:rPr>
            </w:pPr>
          </w:p>
        </w:tc>
        <w:tc>
          <w:tcPr>
            <w:tcW w:w="391" w:type="dxa"/>
            <w:vAlign w:val="center"/>
          </w:tcPr>
          <w:p>
            <w:pPr>
              <w:pStyle w:val="25"/>
              <w:adjustRightInd w:val="0"/>
              <w:snapToGrid w:val="0"/>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rPr>
              <w:t>1</w:t>
            </w:r>
            <w:r>
              <w:rPr>
                <w:rFonts w:hint="eastAsia" w:ascii="仿宋_GB2312" w:hAnsi="仿宋" w:eastAsia="仿宋_GB2312" w:cs="仿宋"/>
                <w:b/>
                <w:color w:val="auto"/>
                <w:w w:val="95"/>
                <w:sz w:val="21"/>
                <w:szCs w:val="21"/>
                <w:lang w:val="en-US"/>
              </w:rPr>
              <w:t>6</w:t>
            </w:r>
          </w:p>
        </w:tc>
        <w:tc>
          <w:tcPr>
            <w:tcW w:w="391" w:type="dxa"/>
            <w:vAlign w:val="center"/>
          </w:tcPr>
          <w:p>
            <w:pPr>
              <w:pStyle w:val="25"/>
              <w:adjustRightInd w:val="0"/>
              <w:snapToGrid w:val="0"/>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91" w:type="dxa"/>
            <w:vAlign w:val="center"/>
          </w:tcPr>
          <w:p>
            <w:pPr>
              <w:pStyle w:val="25"/>
              <w:adjustRightInd w:val="0"/>
              <w:snapToGrid w:val="0"/>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91" w:type="dxa"/>
            <w:vAlign w:val="center"/>
          </w:tcPr>
          <w:p>
            <w:pPr>
              <w:pStyle w:val="25"/>
              <w:adjustRightInd w:val="0"/>
              <w:snapToGrid w:val="0"/>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91" w:type="dxa"/>
            <w:vAlign w:val="center"/>
          </w:tcPr>
          <w:p>
            <w:pPr>
              <w:pStyle w:val="25"/>
              <w:adjustRightInd w:val="0"/>
              <w:snapToGrid w:val="0"/>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91" w:type="dxa"/>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w w:val="95"/>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restart"/>
            <w:textDirection w:val="tbLrV"/>
            <w:vAlign w:val="center"/>
          </w:tcPr>
          <w:p>
            <w:pPr>
              <w:pStyle w:val="25"/>
              <w:spacing w:line="320" w:lineRule="exact"/>
              <w:jc w:val="center"/>
              <w:rPr>
                <w:rFonts w:ascii="仿宋_GB2312" w:hAnsi="仿宋" w:eastAsia="仿宋_GB2312" w:cs="仿宋"/>
                <w:color w:val="auto"/>
                <w:sz w:val="21"/>
                <w:szCs w:val="21"/>
                <w:lang w:val="en-US"/>
              </w:rPr>
            </w:pPr>
            <w:r>
              <w:rPr>
                <w:rFonts w:hint="eastAsia" w:ascii="仿宋_GB2312" w:hAnsi="仿宋" w:eastAsia="仿宋_GB2312" w:cs="仿宋"/>
                <w:bCs/>
                <w:color w:val="auto"/>
                <w:sz w:val="21"/>
                <w:szCs w:val="21"/>
              </w:rPr>
              <w:t>公共基础课</w:t>
            </w:r>
          </w:p>
        </w:tc>
        <w:tc>
          <w:tcPr>
            <w:tcW w:w="1841" w:type="dxa"/>
            <w:vAlign w:val="center"/>
          </w:tcPr>
          <w:p>
            <w:pPr>
              <w:pStyle w:val="25"/>
              <w:spacing w:line="320" w:lineRule="exact"/>
              <w:ind w:right="138"/>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中国特</w:t>
            </w:r>
            <w:r>
              <w:rPr>
                <w:rFonts w:hint="eastAsia" w:ascii="仿宋_GB2312" w:hAnsi="仿宋" w:eastAsia="仿宋_GB2312" w:cs="仿宋"/>
                <w:color w:val="auto"/>
                <w:spacing w:val="-8"/>
                <w:sz w:val="21"/>
                <w:szCs w:val="21"/>
              </w:rPr>
              <w:t>色社会主义</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100000101</w:t>
            </w:r>
          </w:p>
        </w:tc>
        <w:tc>
          <w:tcPr>
            <w:tcW w:w="615" w:type="dxa"/>
            <w:vAlign w:val="center"/>
          </w:tcPr>
          <w:p>
            <w:pPr>
              <w:pStyle w:val="25"/>
              <w:spacing w:line="320" w:lineRule="exact"/>
              <w:ind w:right="1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left="144"/>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32</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32</w:t>
            </w:r>
          </w:p>
        </w:tc>
        <w:tc>
          <w:tcPr>
            <w:tcW w:w="606"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right="2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心理健</w:t>
            </w:r>
            <w:r>
              <w:rPr>
                <w:rFonts w:hint="eastAsia" w:ascii="仿宋_GB2312" w:hAnsi="仿宋" w:eastAsia="仿宋_GB2312" w:cs="仿宋"/>
                <w:color w:val="auto"/>
                <w:spacing w:val="-11"/>
                <w:sz w:val="21"/>
                <w:szCs w:val="21"/>
              </w:rPr>
              <w:t>康与职业生涯</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100000102</w:t>
            </w:r>
          </w:p>
        </w:tc>
        <w:tc>
          <w:tcPr>
            <w:tcW w:w="615" w:type="dxa"/>
            <w:vAlign w:val="center"/>
          </w:tcPr>
          <w:p>
            <w:pPr>
              <w:pStyle w:val="25"/>
              <w:spacing w:line="320" w:lineRule="exact"/>
              <w:ind w:right="1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c</w:t>
            </w:r>
          </w:p>
        </w:tc>
        <w:tc>
          <w:tcPr>
            <w:tcW w:w="613" w:type="dxa"/>
            <w:vAlign w:val="center"/>
          </w:tcPr>
          <w:p>
            <w:pPr>
              <w:pStyle w:val="25"/>
              <w:spacing w:line="320" w:lineRule="exact"/>
              <w:ind w:left="144"/>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36</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18</w:t>
            </w:r>
          </w:p>
        </w:tc>
        <w:tc>
          <w:tcPr>
            <w:tcW w:w="606" w:type="dxa"/>
            <w:vAlign w:val="center"/>
          </w:tcPr>
          <w:p>
            <w:pPr>
              <w:pStyle w:val="25"/>
              <w:spacing w:line="320" w:lineRule="exact"/>
              <w:ind w:right="136"/>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18</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哲学与人生</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100000103</w:t>
            </w:r>
          </w:p>
        </w:tc>
        <w:tc>
          <w:tcPr>
            <w:tcW w:w="615" w:type="dxa"/>
            <w:vAlign w:val="center"/>
          </w:tcPr>
          <w:p>
            <w:pPr>
              <w:pStyle w:val="25"/>
              <w:spacing w:line="320" w:lineRule="exact"/>
              <w:ind w:right="1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left="144"/>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36</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36</w:t>
            </w:r>
          </w:p>
        </w:tc>
        <w:tc>
          <w:tcPr>
            <w:tcW w:w="606"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ind w:left="9"/>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left="252" w:right="241" w:firstLine="120"/>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职业道</w:t>
            </w:r>
            <w:r>
              <w:rPr>
                <w:rFonts w:hint="eastAsia" w:ascii="仿宋_GB2312" w:hAnsi="仿宋" w:eastAsia="仿宋_GB2312" w:cs="仿宋"/>
                <w:color w:val="auto"/>
                <w:spacing w:val="-1"/>
                <w:sz w:val="21"/>
                <w:szCs w:val="21"/>
              </w:rPr>
              <w:t>德与法治</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100000104</w:t>
            </w:r>
          </w:p>
        </w:tc>
        <w:tc>
          <w:tcPr>
            <w:tcW w:w="615" w:type="dxa"/>
            <w:vAlign w:val="center"/>
          </w:tcPr>
          <w:p>
            <w:pPr>
              <w:pStyle w:val="25"/>
              <w:spacing w:line="320" w:lineRule="exact"/>
              <w:ind w:right="1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left="144"/>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36</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36</w:t>
            </w:r>
          </w:p>
        </w:tc>
        <w:tc>
          <w:tcPr>
            <w:tcW w:w="606"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语文</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100000105</w:t>
            </w:r>
          </w:p>
        </w:tc>
        <w:tc>
          <w:tcPr>
            <w:tcW w:w="615" w:type="dxa"/>
            <w:vAlign w:val="center"/>
          </w:tcPr>
          <w:p>
            <w:pPr>
              <w:pStyle w:val="25"/>
              <w:spacing w:line="320" w:lineRule="exact"/>
              <w:ind w:right="19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right="76"/>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208</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168</w:t>
            </w:r>
          </w:p>
        </w:tc>
        <w:tc>
          <w:tcPr>
            <w:tcW w:w="606" w:type="dxa"/>
            <w:vAlign w:val="center"/>
          </w:tcPr>
          <w:p>
            <w:pPr>
              <w:pStyle w:val="25"/>
              <w:spacing w:line="320" w:lineRule="exact"/>
              <w:ind w:right="136"/>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40</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w:t>
            </w:r>
          </w:p>
        </w:tc>
        <w:tc>
          <w:tcPr>
            <w:tcW w:w="391" w:type="dxa"/>
            <w:vAlign w:val="center"/>
          </w:tcPr>
          <w:p>
            <w:pPr>
              <w:pStyle w:val="25"/>
              <w:spacing w:line="320" w:lineRule="exact"/>
              <w:ind w:left="9"/>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数学</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100000106</w:t>
            </w:r>
          </w:p>
        </w:tc>
        <w:tc>
          <w:tcPr>
            <w:tcW w:w="615" w:type="dxa"/>
            <w:vAlign w:val="center"/>
          </w:tcPr>
          <w:p>
            <w:pPr>
              <w:pStyle w:val="25"/>
              <w:spacing w:line="320" w:lineRule="exact"/>
              <w:ind w:right="19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right="76"/>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208</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168</w:t>
            </w:r>
          </w:p>
        </w:tc>
        <w:tc>
          <w:tcPr>
            <w:tcW w:w="606" w:type="dxa"/>
            <w:vAlign w:val="center"/>
          </w:tcPr>
          <w:p>
            <w:pPr>
              <w:pStyle w:val="25"/>
              <w:spacing w:line="320" w:lineRule="exact"/>
              <w:ind w:right="136"/>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40</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w:t>
            </w:r>
          </w:p>
        </w:tc>
        <w:tc>
          <w:tcPr>
            <w:tcW w:w="391" w:type="dxa"/>
            <w:vAlign w:val="center"/>
          </w:tcPr>
          <w:p>
            <w:pPr>
              <w:pStyle w:val="25"/>
              <w:spacing w:line="320" w:lineRule="exact"/>
              <w:ind w:left="9"/>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信息技术</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100000107</w:t>
            </w:r>
          </w:p>
        </w:tc>
        <w:tc>
          <w:tcPr>
            <w:tcW w:w="615" w:type="dxa"/>
            <w:vAlign w:val="center"/>
          </w:tcPr>
          <w:p>
            <w:pPr>
              <w:pStyle w:val="25"/>
              <w:spacing w:line="320" w:lineRule="exact"/>
              <w:ind w:right="19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6</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right="76"/>
              <w:jc w:val="center"/>
              <w:rPr>
                <w:rFonts w:ascii="仿宋_GB2312" w:hAnsi="仿宋" w:eastAsia="仿宋_GB2312" w:cs="仿宋"/>
                <w:color w:val="auto"/>
                <w:sz w:val="21"/>
                <w:szCs w:val="21"/>
                <w:lang w:val="en-US"/>
              </w:rPr>
            </w:pPr>
            <w:r>
              <w:rPr>
                <w:rFonts w:ascii="仿宋_GB2312" w:hAnsi="仿宋" w:eastAsia="仿宋_GB2312" w:cs="仿宋"/>
                <w:color w:val="auto"/>
                <w:sz w:val="21"/>
                <w:szCs w:val="21"/>
                <w:lang w:val="en-US"/>
              </w:rPr>
              <w:t>96</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ascii="仿宋_GB2312" w:hAnsi="仿宋" w:eastAsia="仿宋_GB2312" w:cs="仿宋"/>
                <w:color w:val="auto"/>
                <w:sz w:val="21"/>
                <w:szCs w:val="21"/>
                <w:lang w:val="en-US"/>
              </w:rPr>
              <w:t>30</w:t>
            </w:r>
          </w:p>
        </w:tc>
        <w:tc>
          <w:tcPr>
            <w:tcW w:w="606" w:type="dxa"/>
            <w:vAlign w:val="center"/>
          </w:tcPr>
          <w:p>
            <w:pPr>
              <w:pStyle w:val="25"/>
              <w:spacing w:line="320" w:lineRule="exact"/>
              <w:ind w:right="136"/>
              <w:jc w:val="center"/>
              <w:rPr>
                <w:rFonts w:ascii="仿宋_GB2312" w:hAnsi="仿宋" w:eastAsia="仿宋_GB2312" w:cs="仿宋"/>
                <w:color w:val="auto"/>
                <w:sz w:val="21"/>
                <w:szCs w:val="21"/>
                <w:lang w:val="en-US"/>
              </w:rPr>
            </w:pPr>
            <w:r>
              <w:rPr>
                <w:rFonts w:ascii="仿宋_GB2312" w:hAnsi="仿宋" w:eastAsia="仿宋_GB2312" w:cs="仿宋"/>
                <w:color w:val="auto"/>
                <w:sz w:val="21"/>
                <w:szCs w:val="21"/>
                <w:lang w:val="en-US"/>
              </w:rPr>
              <w:t>66</w:t>
            </w:r>
          </w:p>
        </w:tc>
        <w:tc>
          <w:tcPr>
            <w:tcW w:w="391" w:type="dxa"/>
            <w:vAlign w:val="center"/>
          </w:tcPr>
          <w:p>
            <w:pPr>
              <w:pStyle w:val="25"/>
              <w:spacing w:line="320" w:lineRule="exact"/>
              <w:jc w:val="center"/>
              <w:rPr>
                <w:rFonts w:ascii="仿宋_GB2312" w:hAnsi="仿宋" w:eastAsia="仿宋_GB2312" w:cs="仿宋"/>
                <w:color w:val="auto"/>
                <w:sz w:val="21"/>
                <w:szCs w:val="21"/>
              </w:rPr>
            </w:pPr>
            <w:r>
              <w:rPr>
                <w:rFonts w:ascii="仿宋_GB2312" w:hAnsi="仿宋" w:eastAsia="仿宋_GB2312" w:cs="仿宋"/>
                <w:color w:val="auto"/>
                <w:sz w:val="21"/>
                <w:szCs w:val="21"/>
              </w:rPr>
              <w:t>6</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lang w:val="en-US"/>
              </w:rPr>
            </w:pPr>
          </w:p>
        </w:tc>
        <w:tc>
          <w:tcPr>
            <w:tcW w:w="391" w:type="dxa"/>
            <w:vAlign w:val="center"/>
          </w:tcPr>
          <w:p>
            <w:pPr>
              <w:pStyle w:val="25"/>
              <w:spacing w:line="320" w:lineRule="exact"/>
              <w:jc w:val="center"/>
              <w:rPr>
                <w:rFonts w:ascii="仿宋_GB2312" w:hAnsi="仿宋" w:eastAsia="仿宋_GB2312" w:cs="仿宋"/>
                <w:color w:val="auto"/>
                <w:sz w:val="21"/>
                <w:szCs w:val="21"/>
                <w:lang w:val="en-US"/>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英语</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100000108</w:t>
            </w:r>
          </w:p>
        </w:tc>
        <w:tc>
          <w:tcPr>
            <w:tcW w:w="615" w:type="dxa"/>
            <w:vAlign w:val="center"/>
          </w:tcPr>
          <w:p>
            <w:pPr>
              <w:pStyle w:val="25"/>
              <w:spacing w:line="320" w:lineRule="exact"/>
              <w:ind w:right="19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right="76"/>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208</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168</w:t>
            </w:r>
          </w:p>
        </w:tc>
        <w:tc>
          <w:tcPr>
            <w:tcW w:w="606" w:type="dxa"/>
            <w:vAlign w:val="center"/>
          </w:tcPr>
          <w:p>
            <w:pPr>
              <w:pStyle w:val="25"/>
              <w:spacing w:line="320" w:lineRule="exact"/>
              <w:ind w:right="136"/>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40</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4</w:t>
            </w:r>
          </w:p>
        </w:tc>
        <w:tc>
          <w:tcPr>
            <w:tcW w:w="391" w:type="dxa"/>
            <w:vAlign w:val="center"/>
          </w:tcPr>
          <w:p>
            <w:pPr>
              <w:pStyle w:val="25"/>
              <w:spacing w:line="320" w:lineRule="exact"/>
              <w:ind w:left="9"/>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left="112"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体育与健康</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100000109</w:t>
            </w:r>
          </w:p>
        </w:tc>
        <w:tc>
          <w:tcPr>
            <w:tcW w:w="615" w:type="dxa"/>
            <w:vAlign w:val="center"/>
          </w:tcPr>
          <w:p>
            <w:pPr>
              <w:pStyle w:val="25"/>
              <w:spacing w:line="320" w:lineRule="exact"/>
              <w:ind w:right="13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10</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613" w:type="dxa"/>
            <w:vAlign w:val="center"/>
          </w:tcPr>
          <w:p>
            <w:pPr>
              <w:pStyle w:val="25"/>
              <w:spacing w:line="320" w:lineRule="exact"/>
              <w:ind w:right="76"/>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176</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30</w:t>
            </w:r>
          </w:p>
        </w:tc>
        <w:tc>
          <w:tcPr>
            <w:tcW w:w="606" w:type="dxa"/>
            <w:vAlign w:val="center"/>
          </w:tcPr>
          <w:p>
            <w:pPr>
              <w:pStyle w:val="25"/>
              <w:spacing w:line="320" w:lineRule="exact"/>
              <w:ind w:right="76"/>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rPr>
              <w:t>1</w:t>
            </w:r>
            <w:r>
              <w:rPr>
                <w:rFonts w:hint="eastAsia" w:ascii="仿宋_GB2312" w:hAnsi="仿宋" w:eastAsia="仿宋_GB2312" w:cs="仿宋"/>
                <w:color w:val="auto"/>
                <w:sz w:val="21"/>
                <w:szCs w:val="21"/>
                <w:lang w:val="en-US"/>
              </w:rPr>
              <w:t>46</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left="9"/>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right="1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left="112"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艺术</w:t>
            </w:r>
          </w:p>
        </w:tc>
        <w:tc>
          <w:tcPr>
            <w:tcW w:w="1162"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100000110</w:t>
            </w:r>
          </w:p>
        </w:tc>
        <w:tc>
          <w:tcPr>
            <w:tcW w:w="615" w:type="dxa"/>
            <w:vAlign w:val="center"/>
          </w:tcPr>
          <w:p>
            <w:pPr>
              <w:pStyle w:val="25"/>
              <w:spacing w:line="320" w:lineRule="exact"/>
              <w:ind w:right="1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2</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c</w:t>
            </w:r>
          </w:p>
        </w:tc>
        <w:tc>
          <w:tcPr>
            <w:tcW w:w="613" w:type="dxa"/>
            <w:vAlign w:val="center"/>
          </w:tcPr>
          <w:p>
            <w:pPr>
              <w:pStyle w:val="25"/>
              <w:spacing w:line="320" w:lineRule="exact"/>
              <w:ind w:left="144"/>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3</w:t>
            </w:r>
            <w:r>
              <w:rPr>
                <w:rFonts w:ascii="仿宋_GB2312" w:hAnsi="仿宋" w:eastAsia="仿宋_GB2312" w:cs="仿宋"/>
                <w:color w:val="auto"/>
                <w:sz w:val="21"/>
                <w:szCs w:val="21"/>
                <w:lang w:val="en-US"/>
              </w:rPr>
              <w:t>6</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w:t>
            </w:r>
            <w:r>
              <w:rPr>
                <w:rFonts w:ascii="仿宋_GB2312" w:hAnsi="仿宋" w:eastAsia="仿宋_GB2312" w:cs="仿宋"/>
                <w:color w:val="auto"/>
                <w:sz w:val="21"/>
                <w:szCs w:val="21"/>
                <w:lang w:val="en-US"/>
              </w:rPr>
              <w:t>8</w:t>
            </w:r>
          </w:p>
        </w:tc>
        <w:tc>
          <w:tcPr>
            <w:tcW w:w="606" w:type="dxa"/>
            <w:vAlign w:val="center"/>
          </w:tcPr>
          <w:p>
            <w:pPr>
              <w:pStyle w:val="25"/>
              <w:spacing w:line="320" w:lineRule="exact"/>
              <w:ind w:right="136"/>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w:t>
            </w:r>
            <w:r>
              <w:rPr>
                <w:rFonts w:ascii="仿宋_GB2312" w:hAnsi="仿宋" w:eastAsia="仿宋_GB2312" w:cs="仿宋"/>
                <w:color w:val="auto"/>
                <w:sz w:val="21"/>
                <w:szCs w:val="21"/>
                <w:lang w:val="en-US"/>
              </w:rPr>
              <w:t>8</w:t>
            </w:r>
          </w:p>
        </w:tc>
        <w:tc>
          <w:tcPr>
            <w:tcW w:w="391" w:type="dxa"/>
            <w:vAlign w:val="center"/>
          </w:tcPr>
          <w:p>
            <w:pPr>
              <w:pStyle w:val="25"/>
              <w:spacing w:line="320" w:lineRule="exact"/>
              <w:jc w:val="center"/>
              <w:rPr>
                <w:rFonts w:ascii="仿宋_GB2312" w:hAnsi="仿宋" w:eastAsia="仿宋_GB2312" w:cs="仿宋"/>
                <w:color w:val="auto"/>
                <w:sz w:val="21"/>
                <w:szCs w:val="21"/>
                <w:lang w:val="en-US"/>
              </w:rPr>
            </w:pP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pStyle w:val="25"/>
              <w:spacing w:line="320" w:lineRule="exact"/>
              <w:ind w:left="112" w:right="10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历史</w:t>
            </w:r>
          </w:p>
        </w:tc>
        <w:tc>
          <w:tcPr>
            <w:tcW w:w="1162" w:type="dxa"/>
            <w:vAlign w:val="center"/>
          </w:tcPr>
          <w:p>
            <w:pPr>
              <w:pStyle w:val="25"/>
              <w:spacing w:line="320" w:lineRule="exact"/>
              <w:ind w:left="2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100000111</w:t>
            </w:r>
          </w:p>
        </w:tc>
        <w:tc>
          <w:tcPr>
            <w:tcW w:w="615" w:type="dxa"/>
            <w:vAlign w:val="center"/>
          </w:tcPr>
          <w:p>
            <w:pPr>
              <w:pStyle w:val="25"/>
              <w:spacing w:line="320" w:lineRule="exact"/>
              <w:ind w:right="19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4</w:t>
            </w:r>
          </w:p>
        </w:tc>
        <w:tc>
          <w:tcPr>
            <w:tcW w:w="584" w:type="dxa"/>
            <w:vAlign w:val="center"/>
          </w:tcPr>
          <w:p>
            <w:pPr>
              <w:pStyle w:val="25"/>
              <w:spacing w:line="320" w:lineRule="exact"/>
              <w:ind w:left="7"/>
              <w:jc w:val="center"/>
              <w:rPr>
                <w:rFonts w:ascii="仿宋_GB2312" w:hAnsi="仿宋" w:eastAsia="仿宋_GB2312" w:cs="仿宋"/>
                <w:b/>
                <w:color w:val="auto"/>
                <w:szCs w:val="21"/>
              </w:rPr>
            </w:pPr>
            <w:r>
              <w:rPr>
                <w:rFonts w:hint="eastAsia" w:ascii="仿宋_GB2312" w:hAnsi="仿宋" w:eastAsia="仿宋_GB2312" w:cs="仿宋"/>
                <w:b/>
                <w:color w:val="auto"/>
                <w:szCs w:val="21"/>
              </w:rPr>
              <w:t>c</w:t>
            </w:r>
          </w:p>
        </w:tc>
        <w:tc>
          <w:tcPr>
            <w:tcW w:w="613" w:type="dxa"/>
            <w:vAlign w:val="center"/>
          </w:tcPr>
          <w:p>
            <w:pPr>
              <w:pStyle w:val="25"/>
              <w:spacing w:line="320" w:lineRule="exact"/>
              <w:ind w:left="144"/>
              <w:jc w:val="center"/>
              <w:rPr>
                <w:rFonts w:ascii="仿宋_GB2312" w:hAnsi="仿宋" w:eastAsia="仿宋_GB2312" w:cs="仿宋"/>
                <w:color w:val="auto"/>
                <w:sz w:val="21"/>
                <w:szCs w:val="21"/>
                <w:lang w:val="en-US"/>
              </w:rPr>
            </w:pPr>
            <w:r>
              <w:rPr>
                <w:rFonts w:ascii="仿宋_GB2312" w:hAnsi="仿宋" w:eastAsia="仿宋_GB2312" w:cs="仿宋"/>
                <w:color w:val="auto"/>
                <w:sz w:val="21"/>
                <w:szCs w:val="21"/>
                <w:lang w:val="en-US"/>
              </w:rPr>
              <w:t>72</w:t>
            </w:r>
          </w:p>
        </w:tc>
        <w:tc>
          <w:tcPr>
            <w:tcW w:w="535" w:type="dxa"/>
            <w:vAlign w:val="center"/>
          </w:tcPr>
          <w:p>
            <w:pPr>
              <w:pStyle w:val="25"/>
              <w:spacing w:line="320" w:lineRule="exact"/>
              <w:ind w:left="39" w:right="33"/>
              <w:jc w:val="center"/>
              <w:rPr>
                <w:rFonts w:ascii="仿宋_GB2312" w:hAnsi="仿宋" w:eastAsia="仿宋_GB2312" w:cs="仿宋"/>
                <w:color w:val="auto"/>
                <w:sz w:val="21"/>
                <w:szCs w:val="21"/>
                <w:lang w:val="en-US"/>
              </w:rPr>
            </w:pPr>
            <w:r>
              <w:rPr>
                <w:rFonts w:ascii="仿宋_GB2312" w:hAnsi="仿宋" w:eastAsia="仿宋_GB2312" w:cs="仿宋"/>
                <w:color w:val="auto"/>
                <w:sz w:val="21"/>
                <w:szCs w:val="21"/>
                <w:lang w:val="en-US"/>
              </w:rPr>
              <w:t>72</w:t>
            </w:r>
          </w:p>
        </w:tc>
        <w:tc>
          <w:tcPr>
            <w:tcW w:w="606"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lang w:val="en-US"/>
              </w:rPr>
            </w:pP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rPr>
              <w:t>2</w:t>
            </w:r>
          </w:p>
        </w:tc>
        <w:tc>
          <w:tcPr>
            <w:tcW w:w="391" w:type="dxa"/>
            <w:vAlign w:val="center"/>
          </w:tcPr>
          <w:p>
            <w:pPr>
              <w:pStyle w:val="25"/>
              <w:spacing w:line="320" w:lineRule="exact"/>
              <w:ind w:right="194"/>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2</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1841" w:type="dxa"/>
            <w:vAlign w:val="center"/>
          </w:tcPr>
          <w:p>
            <w:pPr>
              <w:widowControl/>
              <w:adjustRightInd w:val="0"/>
              <w:snapToGrid w:val="0"/>
              <w:spacing w:line="320" w:lineRule="exact"/>
              <w:jc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lang w:bidi="zh-CN"/>
              </w:rPr>
              <w:t>习近平新时代中国特色社会主义思想</w:t>
            </w:r>
          </w:p>
        </w:tc>
        <w:tc>
          <w:tcPr>
            <w:tcW w:w="1162" w:type="dxa"/>
            <w:vAlign w:val="center"/>
          </w:tcPr>
          <w:p>
            <w:pPr>
              <w:widowControl/>
              <w:adjustRightInd w:val="0"/>
              <w:snapToGrid w:val="0"/>
              <w:spacing w:line="320" w:lineRule="exact"/>
              <w:jc w:val="center"/>
              <w:rPr>
                <w:rFonts w:ascii="仿宋_GB2312" w:hAnsi="仿宋" w:eastAsia="仿宋_GB2312" w:cs="仿宋"/>
                <w:color w:val="auto"/>
                <w:kern w:val="0"/>
                <w:szCs w:val="21"/>
              </w:rPr>
            </w:pPr>
            <w:r>
              <w:rPr>
                <w:rFonts w:hint="eastAsia" w:ascii="仿宋_GB2312" w:hAnsi="仿宋" w:eastAsia="仿宋_GB2312" w:cs="仿宋"/>
                <w:color w:val="auto"/>
                <w:kern w:val="0"/>
                <w:szCs w:val="21"/>
              </w:rPr>
              <w:t>100000112</w:t>
            </w:r>
          </w:p>
        </w:tc>
        <w:tc>
          <w:tcPr>
            <w:tcW w:w="615" w:type="dxa"/>
            <w:vAlign w:val="center"/>
          </w:tcPr>
          <w:p>
            <w:pPr>
              <w:pStyle w:val="25"/>
              <w:spacing w:line="320" w:lineRule="exact"/>
              <w:ind w:right="19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w:t>
            </w:r>
          </w:p>
        </w:tc>
        <w:tc>
          <w:tcPr>
            <w:tcW w:w="584" w:type="dxa"/>
            <w:vAlign w:val="center"/>
          </w:tcPr>
          <w:p>
            <w:pPr>
              <w:pStyle w:val="25"/>
              <w:spacing w:line="320" w:lineRule="exact"/>
              <w:jc w:val="center"/>
              <w:rPr>
                <w:rFonts w:ascii="仿宋_GB2312" w:hAnsi="仿宋" w:eastAsia="仿宋_GB2312" w:cs="仿宋"/>
                <w:b/>
                <w:color w:val="auto"/>
                <w:szCs w:val="21"/>
                <w:lang w:val="en-US"/>
              </w:rPr>
            </w:pPr>
            <w:r>
              <w:rPr>
                <w:rFonts w:hint="eastAsia" w:ascii="仿宋_GB2312" w:hAnsi="仿宋" w:eastAsia="仿宋_GB2312" w:cs="仿宋"/>
                <w:b/>
                <w:color w:val="auto"/>
                <w:szCs w:val="21"/>
                <w:lang w:val="en-US"/>
              </w:rPr>
              <w:t>c</w:t>
            </w:r>
          </w:p>
        </w:tc>
        <w:tc>
          <w:tcPr>
            <w:tcW w:w="613" w:type="dxa"/>
            <w:vAlign w:val="center"/>
          </w:tcPr>
          <w:p>
            <w:pPr>
              <w:pStyle w:val="25"/>
              <w:spacing w:line="320" w:lineRule="exact"/>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16</w:t>
            </w:r>
          </w:p>
        </w:tc>
        <w:tc>
          <w:tcPr>
            <w:tcW w:w="535" w:type="dxa"/>
            <w:vAlign w:val="center"/>
          </w:tcPr>
          <w:p>
            <w:pPr>
              <w:pStyle w:val="25"/>
              <w:spacing w:line="320" w:lineRule="exact"/>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16</w:t>
            </w:r>
          </w:p>
        </w:tc>
        <w:tc>
          <w:tcPr>
            <w:tcW w:w="606" w:type="dxa"/>
            <w:vAlign w:val="center"/>
          </w:tcPr>
          <w:p>
            <w:pPr>
              <w:pStyle w:val="25"/>
              <w:spacing w:line="320" w:lineRule="exact"/>
              <w:ind w:right="136"/>
              <w:jc w:val="center"/>
              <w:rPr>
                <w:rFonts w:ascii="仿宋_GB2312" w:hAnsi="仿宋" w:eastAsia="仿宋_GB2312" w:cs="仿宋"/>
                <w:color w:val="auto"/>
                <w:sz w:val="21"/>
                <w:szCs w:val="21"/>
              </w:rPr>
            </w:pPr>
          </w:p>
        </w:tc>
        <w:tc>
          <w:tcPr>
            <w:tcW w:w="391" w:type="dxa"/>
            <w:vAlign w:val="center"/>
          </w:tcPr>
          <w:p>
            <w:pPr>
              <w:pStyle w:val="25"/>
              <w:spacing w:line="320" w:lineRule="exact"/>
              <w:ind w:right="194"/>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w:t>
            </w: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c>
          <w:tcPr>
            <w:tcW w:w="391" w:type="dxa"/>
            <w:vAlign w:val="center"/>
          </w:tcPr>
          <w:p>
            <w:pPr>
              <w:pStyle w:val="25"/>
              <w:spacing w:line="320" w:lineRule="exact"/>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06" w:type="dxa"/>
            <w:vMerge w:val="continue"/>
            <w:textDirection w:val="tbRl"/>
            <w:vAlign w:val="center"/>
          </w:tcPr>
          <w:p>
            <w:pPr>
              <w:spacing w:line="320" w:lineRule="exact"/>
              <w:rPr>
                <w:rFonts w:ascii="仿宋_GB2312" w:hAnsi="仿宋" w:eastAsia="仿宋_GB2312" w:cs="仿宋"/>
                <w:color w:val="auto"/>
                <w:szCs w:val="21"/>
              </w:rPr>
            </w:pPr>
          </w:p>
        </w:tc>
        <w:tc>
          <w:tcPr>
            <w:tcW w:w="3003" w:type="dxa"/>
            <w:gridSpan w:val="2"/>
            <w:vAlign w:val="center"/>
          </w:tcPr>
          <w:p>
            <w:pPr>
              <w:pStyle w:val="25"/>
              <w:spacing w:line="320" w:lineRule="exact"/>
              <w:ind w:left="1038" w:right="1029"/>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小计</w:t>
            </w:r>
          </w:p>
        </w:tc>
        <w:tc>
          <w:tcPr>
            <w:tcW w:w="615" w:type="dxa"/>
            <w:vAlign w:val="center"/>
          </w:tcPr>
          <w:p>
            <w:pPr>
              <w:pStyle w:val="25"/>
              <w:spacing w:line="320" w:lineRule="exact"/>
              <w:ind w:right="133"/>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67</w:t>
            </w:r>
          </w:p>
        </w:tc>
        <w:tc>
          <w:tcPr>
            <w:tcW w:w="584" w:type="dxa"/>
            <w:vAlign w:val="center"/>
          </w:tcPr>
          <w:p>
            <w:pPr>
              <w:pStyle w:val="25"/>
              <w:spacing w:line="320" w:lineRule="exact"/>
              <w:jc w:val="center"/>
              <w:rPr>
                <w:rFonts w:ascii="仿宋_GB2312" w:hAnsi="仿宋" w:eastAsia="仿宋_GB2312" w:cs="仿宋"/>
                <w:color w:val="auto"/>
                <w:sz w:val="21"/>
                <w:szCs w:val="21"/>
              </w:rPr>
            </w:pPr>
          </w:p>
        </w:tc>
        <w:tc>
          <w:tcPr>
            <w:tcW w:w="613" w:type="dxa"/>
            <w:vAlign w:val="center"/>
          </w:tcPr>
          <w:p>
            <w:pPr>
              <w:pStyle w:val="25"/>
              <w:spacing w:line="320" w:lineRule="exact"/>
              <w:ind w:right="11"/>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85"/>
                <w:sz w:val="21"/>
                <w:szCs w:val="21"/>
                <w:lang w:val="en-US"/>
              </w:rPr>
              <w:t>11</w:t>
            </w:r>
            <w:r>
              <w:rPr>
                <w:rFonts w:ascii="仿宋_GB2312" w:hAnsi="仿宋" w:eastAsia="仿宋_GB2312" w:cs="仿宋"/>
                <w:b/>
                <w:color w:val="auto"/>
                <w:w w:val="85"/>
                <w:sz w:val="21"/>
                <w:szCs w:val="21"/>
                <w:lang w:val="en-US"/>
              </w:rPr>
              <w:t>60</w:t>
            </w:r>
          </w:p>
        </w:tc>
        <w:tc>
          <w:tcPr>
            <w:tcW w:w="535" w:type="dxa"/>
            <w:vAlign w:val="center"/>
          </w:tcPr>
          <w:p>
            <w:pPr>
              <w:pStyle w:val="25"/>
              <w:spacing w:line="320" w:lineRule="exact"/>
              <w:ind w:left="41" w:right="33"/>
              <w:jc w:val="center"/>
              <w:rPr>
                <w:rFonts w:ascii="仿宋_GB2312" w:hAnsi="仿宋" w:eastAsia="仿宋_GB2312" w:cs="仿宋"/>
                <w:b/>
                <w:color w:val="auto"/>
                <w:sz w:val="21"/>
                <w:szCs w:val="21"/>
                <w:lang w:val="en-US"/>
              </w:rPr>
            </w:pPr>
            <w:r>
              <w:rPr>
                <w:rFonts w:ascii="仿宋_GB2312" w:hAnsi="仿宋" w:eastAsia="仿宋_GB2312" w:cs="仿宋"/>
                <w:b/>
                <w:color w:val="auto"/>
                <w:w w:val="95"/>
                <w:sz w:val="21"/>
                <w:szCs w:val="21"/>
                <w:lang w:val="en-US"/>
              </w:rPr>
              <w:t>792</w:t>
            </w:r>
          </w:p>
        </w:tc>
        <w:tc>
          <w:tcPr>
            <w:tcW w:w="606" w:type="dxa"/>
            <w:vAlign w:val="center"/>
          </w:tcPr>
          <w:p>
            <w:pPr>
              <w:pStyle w:val="25"/>
              <w:spacing w:line="320" w:lineRule="exact"/>
              <w:ind w:right="74"/>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rPr>
              <w:t>3</w:t>
            </w:r>
            <w:r>
              <w:rPr>
                <w:rFonts w:ascii="仿宋_GB2312" w:hAnsi="仿宋" w:eastAsia="仿宋_GB2312" w:cs="仿宋"/>
                <w:b/>
                <w:color w:val="auto"/>
                <w:w w:val="95"/>
                <w:sz w:val="21"/>
                <w:szCs w:val="21"/>
                <w:lang w:val="en-US"/>
              </w:rPr>
              <w:t>68</w:t>
            </w:r>
          </w:p>
        </w:tc>
        <w:tc>
          <w:tcPr>
            <w:tcW w:w="391" w:type="dxa"/>
            <w:vAlign w:val="center"/>
          </w:tcPr>
          <w:p>
            <w:pPr>
              <w:pStyle w:val="25"/>
              <w:spacing w:line="320" w:lineRule="exact"/>
              <w:ind w:right="134"/>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2</w:t>
            </w:r>
            <w:r>
              <w:rPr>
                <w:rFonts w:ascii="仿宋_GB2312" w:hAnsi="仿宋" w:eastAsia="仿宋_GB2312" w:cs="仿宋"/>
                <w:b/>
                <w:color w:val="auto"/>
                <w:w w:val="95"/>
                <w:sz w:val="21"/>
                <w:szCs w:val="21"/>
                <w:lang w:val="en-US"/>
              </w:rPr>
              <w:t>3</w:t>
            </w:r>
          </w:p>
        </w:tc>
        <w:tc>
          <w:tcPr>
            <w:tcW w:w="391" w:type="dxa"/>
            <w:vAlign w:val="center"/>
          </w:tcPr>
          <w:p>
            <w:pPr>
              <w:pStyle w:val="25"/>
              <w:spacing w:line="320" w:lineRule="exact"/>
              <w:ind w:right="132"/>
              <w:jc w:val="center"/>
              <w:rPr>
                <w:rFonts w:ascii="仿宋_GB2312" w:hAnsi="仿宋" w:eastAsia="仿宋_GB2312" w:cs="仿宋"/>
                <w:b/>
                <w:color w:val="auto"/>
                <w:sz w:val="21"/>
                <w:szCs w:val="21"/>
                <w:lang w:val="en-US"/>
              </w:rPr>
            </w:pPr>
            <w:r>
              <w:rPr>
                <w:rFonts w:ascii="仿宋_GB2312" w:hAnsi="仿宋" w:eastAsia="仿宋_GB2312" w:cs="仿宋"/>
                <w:b/>
                <w:color w:val="auto"/>
                <w:sz w:val="21"/>
                <w:szCs w:val="21"/>
                <w:lang w:val="en-US"/>
              </w:rPr>
              <w:t>16</w:t>
            </w:r>
          </w:p>
        </w:tc>
        <w:tc>
          <w:tcPr>
            <w:tcW w:w="391" w:type="dxa"/>
            <w:vAlign w:val="center"/>
          </w:tcPr>
          <w:p>
            <w:pPr>
              <w:pStyle w:val="25"/>
              <w:spacing w:line="320" w:lineRule="exact"/>
              <w:ind w:left="41" w:right="29"/>
              <w:jc w:val="center"/>
              <w:rPr>
                <w:rFonts w:ascii="仿宋_GB2312" w:hAnsi="仿宋" w:eastAsia="仿宋_GB2312" w:cs="仿宋"/>
                <w:b/>
                <w:color w:val="auto"/>
                <w:sz w:val="21"/>
                <w:szCs w:val="21"/>
                <w:lang w:val="en-US"/>
              </w:rPr>
            </w:pPr>
            <w:r>
              <w:rPr>
                <w:rFonts w:ascii="仿宋_GB2312" w:hAnsi="仿宋" w:eastAsia="仿宋_GB2312" w:cs="仿宋"/>
                <w:b/>
                <w:color w:val="auto"/>
                <w:w w:val="95"/>
                <w:sz w:val="21"/>
                <w:szCs w:val="21"/>
              </w:rPr>
              <w:t>12</w:t>
            </w:r>
          </w:p>
        </w:tc>
        <w:tc>
          <w:tcPr>
            <w:tcW w:w="391" w:type="dxa"/>
            <w:vAlign w:val="center"/>
          </w:tcPr>
          <w:p>
            <w:pPr>
              <w:pStyle w:val="25"/>
              <w:spacing w:line="320" w:lineRule="exact"/>
              <w:ind w:right="132"/>
              <w:jc w:val="center"/>
              <w:rPr>
                <w:rFonts w:ascii="仿宋_GB2312" w:hAnsi="仿宋" w:eastAsia="仿宋_GB2312" w:cs="仿宋"/>
                <w:b/>
                <w:color w:val="auto"/>
                <w:sz w:val="21"/>
                <w:szCs w:val="21"/>
              </w:rPr>
            </w:pPr>
            <w:r>
              <w:rPr>
                <w:rFonts w:ascii="仿宋_GB2312" w:hAnsi="仿宋" w:eastAsia="仿宋_GB2312" w:cs="仿宋"/>
                <w:b/>
                <w:color w:val="auto"/>
                <w:w w:val="95"/>
                <w:sz w:val="21"/>
                <w:szCs w:val="21"/>
              </w:rPr>
              <w:t>12</w:t>
            </w:r>
          </w:p>
        </w:tc>
        <w:tc>
          <w:tcPr>
            <w:tcW w:w="391" w:type="dxa"/>
            <w:vAlign w:val="center"/>
          </w:tcPr>
          <w:p>
            <w:pPr>
              <w:pStyle w:val="25"/>
              <w:spacing w:line="320" w:lineRule="exact"/>
              <w:ind w:right="195"/>
              <w:jc w:val="center"/>
              <w:rPr>
                <w:rFonts w:ascii="仿宋_GB2312" w:hAnsi="仿宋" w:eastAsia="仿宋_GB2312" w:cs="仿宋"/>
                <w:b/>
                <w:color w:val="auto"/>
                <w:sz w:val="21"/>
                <w:szCs w:val="21"/>
              </w:rPr>
            </w:pPr>
            <w:r>
              <w:rPr>
                <w:rFonts w:ascii="仿宋_GB2312" w:hAnsi="仿宋" w:eastAsia="仿宋_GB2312" w:cs="仿宋"/>
                <w:b/>
                <w:color w:val="auto"/>
                <w:w w:val="83"/>
                <w:sz w:val="21"/>
                <w:szCs w:val="21"/>
              </w:rPr>
              <w:t>4</w:t>
            </w:r>
          </w:p>
        </w:tc>
        <w:tc>
          <w:tcPr>
            <w:tcW w:w="391" w:type="dxa"/>
            <w:vAlign w:val="center"/>
          </w:tcPr>
          <w:p>
            <w:pPr>
              <w:pStyle w:val="25"/>
              <w:spacing w:line="320" w:lineRule="exact"/>
              <w:jc w:val="center"/>
              <w:rPr>
                <w:rFonts w:ascii="仿宋_GB2312" w:hAnsi="仿宋" w:eastAsia="仿宋_GB2312" w:cs="仿宋"/>
                <w:color w:val="auto"/>
                <w:sz w:val="21"/>
                <w:szCs w:val="21"/>
              </w:rPr>
            </w:pPr>
          </w:p>
        </w:tc>
      </w:tr>
    </w:tbl>
    <w:p>
      <w:pPr>
        <w:spacing w:line="360" w:lineRule="auto"/>
        <w:ind w:firstLine="480" w:firstLineChars="200"/>
        <w:rPr>
          <w:rFonts w:ascii="仿宋_GB2312" w:hAnsi="仿宋" w:eastAsia="仿宋_GB2312" w:cs="仿宋"/>
          <w:color w:val="auto"/>
          <w:sz w:val="24"/>
        </w:rPr>
      </w:pPr>
    </w:p>
    <w:p>
      <w:pPr>
        <w:widowControl/>
        <w:jc w:val="left"/>
        <w:rPr>
          <w:rFonts w:ascii="仿宋_GB2312" w:hAnsi="仿宋" w:eastAsia="仿宋_GB2312" w:cs="仿宋"/>
          <w:color w:val="auto"/>
          <w:sz w:val="24"/>
        </w:rPr>
      </w:pPr>
      <w:r>
        <w:rPr>
          <w:rFonts w:ascii="仿宋_GB2312" w:hAnsi="仿宋" w:eastAsia="仿宋_GB2312" w:cs="仿宋"/>
          <w:color w:val="auto"/>
          <w:sz w:val="24"/>
        </w:rPr>
        <w:br w:type="page"/>
      </w:r>
    </w:p>
    <w:tbl>
      <w:tblPr>
        <w:tblStyle w:val="9"/>
        <w:tblW w:w="84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
        <w:gridCol w:w="345"/>
        <w:gridCol w:w="495"/>
        <w:gridCol w:w="1527"/>
        <w:gridCol w:w="992"/>
        <w:gridCol w:w="456"/>
        <w:gridCol w:w="549"/>
        <w:gridCol w:w="521"/>
        <w:gridCol w:w="526"/>
        <w:gridCol w:w="623"/>
        <w:gridCol w:w="340"/>
        <w:gridCol w:w="340"/>
        <w:gridCol w:w="340"/>
        <w:gridCol w:w="340"/>
        <w:gridCol w:w="339"/>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1188" w:type="dxa"/>
            <w:gridSpan w:val="3"/>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课程</w:t>
            </w:r>
          </w:p>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类别</w:t>
            </w:r>
          </w:p>
        </w:tc>
        <w:tc>
          <w:tcPr>
            <w:tcW w:w="1527" w:type="dxa"/>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pacing w:val="-2"/>
                <w:sz w:val="21"/>
                <w:szCs w:val="21"/>
              </w:rPr>
              <w:t>课程名称</w:t>
            </w:r>
          </w:p>
        </w:tc>
        <w:tc>
          <w:tcPr>
            <w:tcW w:w="992" w:type="dxa"/>
            <w:vMerge w:val="restart"/>
            <w:vAlign w:val="center"/>
          </w:tcPr>
          <w:p>
            <w:pPr>
              <w:pStyle w:val="25"/>
              <w:ind w:left="-6" w:leftChars="-3" w:firstLine="6" w:firstLineChars="3"/>
              <w:jc w:val="center"/>
              <w:rPr>
                <w:rFonts w:ascii="仿宋_GB2312" w:hAnsi="仿宋" w:eastAsia="仿宋_GB2312" w:cs="仿宋"/>
                <w:b/>
                <w:color w:val="auto"/>
                <w:sz w:val="21"/>
                <w:szCs w:val="21"/>
              </w:rPr>
            </w:pPr>
            <w:r>
              <w:rPr>
                <w:rFonts w:hint="eastAsia" w:ascii="仿宋_GB2312" w:hAnsi="仿宋" w:eastAsia="仿宋_GB2312" w:cs="仿宋"/>
                <w:b/>
                <w:color w:val="auto"/>
                <w:spacing w:val="-2"/>
                <w:sz w:val="21"/>
                <w:szCs w:val="21"/>
              </w:rPr>
              <w:t>课程编码</w:t>
            </w:r>
          </w:p>
        </w:tc>
        <w:tc>
          <w:tcPr>
            <w:tcW w:w="456" w:type="dxa"/>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学分</w:t>
            </w:r>
          </w:p>
        </w:tc>
        <w:tc>
          <w:tcPr>
            <w:tcW w:w="549" w:type="dxa"/>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考核</w:t>
            </w:r>
          </w:p>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方式</w:t>
            </w:r>
          </w:p>
        </w:tc>
        <w:tc>
          <w:tcPr>
            <w:tcW w:w="521" w:type="dxa"/>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总学时</w:t>
            </w:r>
          </w:p>
        </w:tc>
        <w:tc>
          <w:tcPr>
            <w:tcW w:w="526" w:type="dxa"/>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理论学时</w:t>
            </w:r>
          </w:p>
        </w:tc>
        <w:tc>
          <w:tcPr>
            <w:tcW w:w="623" w:type="dxa"/>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实践学时</w:t>
            </w:r>
          </w:p>
        </w:tc>
        <w:tc>
          <w:tcPr>
            <w:tcW w:w="2097" w:type="dxa"/>
            <w:gridSpan w:val="6"/>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学期课时计划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188" w:type="dxa"/>
            <w:gridSpan w:val="3"/>
            <w:vMerge w:val="continue"/>
          </w:tcPr>
          <w:p>
            <w:pPr>
              <w:pStyle w:val="25"/>
              <w:jc w:val="center"/>
              <w:rPr>
                <w:rFonts w:ascii="仿宋_GB2312" w:hAnsi="仿宋" w:eastAsia="仿宋_GB2312" w:cs="仿宋"/>
                <w:b/>
                <w:color w:val="auto"/>
                <w:sz w:val="21"/>
                <w:szCs w:val="21"/>
              </w:rPr>
            </w:pPr>
          </w:p>
        </w:tc>
        <w:tc>
          <w:tcPr>
            <w:tcW w:w="1527" w:type="dxa"/>
            <w:vMerge w:val="continue"/>
          </w:tcPr>
          <w:p>
            <w:pPr>
              <w:jc w:val="center"/>
              <w:rPr>
                <w:rFonts w:ascii="仿宋_GB2312" w:hAnsi="仿宋" w:eastAsia="仿宋_GB2312" w:cs="仿宋"/>
                <w:color w:val="auto"/>
                <w:szCs w:val="21"/>
              </w:rPr>
            </w:pPr>
          </w:p>
        </w:tc>
        <w:tc>
          <w:tcPr>
            <w:tcW w:w="992" w:type="dxa"/>
            <w:vMerge w:val="continue"/>
          </w:tcPr>
          <w:p>
            <w:pPr>
              <w:jc w:val="center"/>
              <w:rPr>
                <w:rFonts w:ascii="仿宋_GB2312" w:hAnsi="仿宋" w:eastAsia="仿宋_GB2312" w:cs="仿宋"/>
                <w:color w:val="auto"/>
                <w:szCs w:val="21"/>
              </w:rPr>
            </w:pPr>
          </w:p>
        </w:tc>
        <w:tc>
          <w:tcPr>
            <w:tcW w:w="456" w:type="dxa"/>
            <w:vMerge w:val="continue"/>
          </w:tcPr>
          <w:p>
            <w:pPr>
              <w:jc w:val="center"/>
              <w:rPr>
                <w:rFonts w:ascii="仿宋_GB2312" w:hAnsi="仿宋" w:eastAsia="仿宋_GB2312" w:cs="仿宋"/>
                <w:color w:val="auto"/>
                <w:szCs w:val="21"/>
              </w:rPr>
            </w:pPr>
          </w:p>
        </w:tc>
        <w:tc>
          <w:tcPr>
            <w:tcW w:w="549" w:type="dxa"/>
            <w:vMerge w:val="continue"/>
          </w:tcPr>
          <w:p>
            <w:pPr>
              <w:pStyle w:val="25"/>
              <w:jc w:val="center"/>
              <w:rPr>
                <w:rFonts w:ascii="仿宋_GB2312" w:hAnsi="仿宋" w:eastAsia="仿宋_GB2312" w:cs="仿宋"/>
                <w:b/>
                <w:color w:val="auto"/>
                <w:sz w:val="21"/>
                <w:szCs w:val="21"/>
              </w:rPr>
            </w:pPr>
          </w:p>
        </w:tc>
        <w:tc>
          <w:tcPr>
            <w:tcW w:w="521" w:type="dxa"/>
            <w:vMerge w:val="continue"/>
          </w:tcPr>
          <w:p>
            <w:pPr>
              <w:jc w:val="center"/>
              <w:rPr>
                <w:rFonts w:ascii="仿宋_GB2312" w:hAnsi="仿宋" w:eastAsia="仿宋_GB2312" w:cs="仿宋"/>
                <w:color w:val="auto"/>
                <w:szCs w:val="21"/>
              </w:rPr>
            </w:pPr>
          </w:p>
        </w:tc>
        <w:tc>
          <w:tcPr>
            <w:tcW w:w="526" w:type="dxa"/>
            <w:vMerge w:val="continue"/>
          </w:tcPr>
          <w:p>
            <w:pPr>
              <w:pStyle w:val="25"/>
              <w:jc w:val="center"/>
              <w:rPr>
                <w:rFonts w:ascii="仿宋_GB2312" w:hAnsi="仿宋" w:eastAsia="仿宋_GB2312" w:cs="仿宋"/>
                <w:b/>
                <w:color w:val="auto"/>
                <w:sz w:val="21"/>
                <w:szCs w:val="21"/>
              </w:rPr>
            </w:pPr>
          </w:p>
        </w:tc>
        <w:tc>
          <w:tcPr>
            <w:tcW w:w="623" w:type="dxa"/>
            <w:vMerge w:val="continue"/>
          </w:tcPr>
          <w:p>
            <w:pPr>
              <w:pStyle w:val="25"/>
              <w:jc w:val="center"/>
              <w:rPr>
                <w:rFonts w:ascii="仿宋_GB2312" w:hAnsi="仿宋" w:eastAsia="仿宋_GB2312" w:cs="仿宋"/>
                <w:b/>
                <w:color w:val="auto"/>
                <w:sz w:val="21"/>
                <w:szCs w:val="21"/>
              </w:rPr>
            </w:pPr>
          </w:p>
        </w:tc>
        <w:tc>
          <w:tcPr>
            <w:tcW w:w="340" w:type="dxa"/>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1</w:t>
            </w:r>
          </w:p>
        </w:tc>
        <w:tc>
          <w:tcPr>
            <w:tcW w:w="340" w:type="dxa"/>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2</w:t>
            </w:r>
          </w:p>
        </w:tc>
        <w:tc>
          <w:tcPr>
            <w:tcW w:w="340" w:type="dxa"/>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3</w:t>
            </w:r>
          </w:p>
        </w:tc>
        <w:tc>
          <w:tcPr>
            <w:tcW w:w="340" w:type="dxa"/>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4</w:t>
            </w:r>
          </w:p>
        </w:tc>
        <w:tc>
          <w:tcPr>
            <w:tcW w:w="339" w:type="dxa"/>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5</w:t>
            </w:r>
          </w:p>
        </w:tc>
        <w:tc>
          <w:tcPr>
            <w:tcW w:w="398" w:type="dxa"/>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1188" w:type="dxa"/>
            <w:gridSpan w:val="3"/>
            <w:vMerge w:val="continue"/>
          </w:tcPr>
          <w:p>
            <w:pPr>
              <w:jc w:val="center"/>
              <w:rPr>
                <w:rFonts w:ascii="仿宋_GB2312" w:hAnsi="仿宋" w:eastAsia="仿宋_GB2312" w:cs="仿宋"/>
                <w:color w:val="auto"/>
                <w:szCs w:val="21"/>
              </w:rPr>
            </w:pPr>
          </w:p>
        </w:tc>
        <w:tc>
          <w:tcPr>
            <w:tcW w:w="1527" w:type="dxa"/>
            <w:vMerge w:val="continue"/>
          </w:tcPr>
          <w:p>
            <w:pPr>
              <w:jc w:val="center"/>
              <w:rPr>
                <w:rFonts w:ascii="仿宋_GB2312" w:hAnsi="仿宋" w:eastAsia="仿宋_GB2312" w:cs="仿宋"/>
                <w:color w:val="auto"/>
                <w:szCs w:val="21"/>
              </w:rPr>
            </w:pPr>
          </w:p>
        </w:tc>
        <w:tc>
          <w:tcPr>
            <w:tcW w:w="992" w:type="dxa"/>
            <w:vMerge w:val="continue"/>
          </w:tcPr>
          <w:p>
            <w:pPr>
              <w:jc w:val="center"/>
              <w:rPr>
                <w:rFonts w:ascii="仿宋_GB2312" w:hAnsi="仿宋" w:eastAsia="仿宋_GB2312" w:cs="仿宋"/>
                <w:color w:val="auto"/>
                <w:szCs w:val="21"/>
              </w:rPr>
            </w:pPr>
          </w:p>
        </w:tc>
        <w:tc>
          <w:tcPr>
            <w:tcW w:w="456" w:type="dxa"/>
            <w:vMerge w:val="continue"/>
          </w:tcPr>
          <w:p>
            <w:pPr>
              <w:jc w:val="center"/>
              <w:rPr>
                <w:rFonts w:ascii="仿宋_GB2312" w:hAnsi="仿宋" w:eastAsia="仿宋_GB2312" w:cs="仿宋"/>
                <w:color w:val="auto"/>
                <w:szCs w:val="21"/>
              </w:rPr>
            </w:pPr>
          </w:p>
        </w:tc>
        <w:tc>
          <w:tcPr>
            <w:tcW w:w="549" w:type="dxa"/>
            <w:vMerge w:val="continue"/>
          </w:tcPr>
          <w:p>
            <w:pPr>
              <w:jc w:val="center"/>
              <w:rPr>
                <w:rFonts w:ascii="仿宋_GB2312" w:hAnsi="仿宋" w:eastAsia="仿宋_GB2312" w:cs="仿宋"/>
                <w:color w:val="auto"/>
                <w:szCs w:val="21"/>
              </w:rPr>
            </w:pPr>
          </w:p>
        </w:tc>
        <w:tc>
          <w:tcPr>
            <w:tcW w:w="521" w:type="dxa"/>
            <w:vMerge w:val="continue"/>
          </w:tcPr>
          <w:p>
            <w:pPr>
              <w:jc w:val="center"/>
              <w:rPr>
                <w:rFonts w:ascii="仿宋_GB2312" w:hAnsi="仿宋" w:eastAsia="仿宋_GB2312" w:cs="仿宋"/>
                <w:color w:val="auto"/>
                <w:szCs w:val="21"/>
              </w:rPr>
            </w:pPr>
          </w:p>
        </w:tc>
        <w:tc>
          <w:tcPr>
            <w:tcW w:w="526" w:type="dxa"/>
            <w:vMerge w:val="continue"/>
          </w:tcPr>
          <w:p>
            <w:pPr>
              <w:jc w:val="center"/>
              <w:rPr>
                <w:rFonts w:ascii="仿宋_GB2312" w:hAnsi="仿宋" w:eastAsia="仿宋_GB2312" w:cs="仿宋"/>
                <w:color w:val="auto"/>
                <w:szCs w:val="21"/>
              </w:rPr>
            </w:pPr>
          </w:p>
        </w:tc>
        <w:tc>
          <w:tcPr>
            <w:tcW w:w="623" w:type="dxa"/>
            <w:vMerge w:val="continue"/>
          </w:tcPr>
          <w:p>
            <w:pPr>
              <w:jc w:val="center"/>
              <w:rPr>
                <w:rFonts w:ascii="仿宋_GB2312" w:hAnsi="仿宋" w:eastAsia="仿宋_GB2312" w:cs="仿宋"/>
                <w:color w:val="auto"/>
                <w:szCs w:val="21"/>
              </w:rPr>
            </w:pPr>
          </w:p>
        </w:tc>
        <w:tc>
          <w:tcPr>
            <w:tcW w:w="340" w:type="dxa"/>
          </w:tcPr>
          <w:p>
            <w:pPr>
              <w:pStyle w:val="25"/>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rPr>
              <w:t>1</w:t>
            </w:r>
            <w:r>
              <w:rPr>
                <w:rFonts w:hint="eastAsia" w:ascii="仿宋_GB2312" w:hAnsi="仿宋" w:eastAsia="仿宋_GB2312" w:cs="仿宋"/>
                <w:b/>
                <w:color w:val="auto"/>
                <w:w w:val="95"/>
                <w:sz w:val="21"/>
                <w:szCs w:val="21"/>
                <w:lang w:val="en-US"/>
              </w:rPr>
              <w:t>6</w:t>
            </w:r>
          </w:p>
        </w:tc>
        <w:tc>
          <w:tcPr>
            <w:tcW w:w="340" w:type="dxa"/>
          </w:tcPr>
          <w:p>
            <w:pPr>
              <w:pStyle w:val="25"/>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40" w:type="dxa"/>
          </w:tcPr>
          <w:p>
            <w:pPr>
              <w:pStyle w:val="25"/>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40" w:type="dxa"/>
          </w:tcPr>
          <w:p>
            <w:pPr>
              <w:pStyle w:val="25"/>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39" w:type="dxa"/>
          </w:tcPr>
          <w:p>
            <w:pPr>
              <w:pStyle w:val="25"/>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398" w:type="dxa"/>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95"/>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348" w:type="dxa"/>
            <w:vMerge w:val="restart"/>
            <w:textDirection w:val="tbRlV"/>
            <w:vAlign w:val="center"/>
          </w:tcPr>
          <w:p>
            <w:pPr>
              <w:pStyle w:val="25"/>
              <w:keepNext w:val="0"/>
              <w:keepLines w:val="0"/>
              <w:pageBreakBefore w:val="0"/>
              <w:widowControl w:val="0"/>
              <w:kinsoku/>
              <w:wordWrap/>
              <w:overflowPunct/>
              <w:topLinePunct w:val="0"/>
              <w:bidi w:val="0"/>
              <w:adjustRightInd/>
              <w:snapToGrid/>
              <w:spacing w:line="240" w:lineRule="atLeast"/>
              <w:ind w:left="173" w:right="103"/>
              <w:jc w:val="center"/>
              <w:textAlignment w:val="auto"/>
              <w:rPr>
                <w:rFonts w:ascii="仿宋_GB2312" w:hAnsi="仿宋" w:eastAsia="仿宋_GB2312" w:cs="仿宋"/>
                <w:color w:val="auto"/>
                <w:szCs w:val="21"/>
              </w:rPr>
            </w:pPr>
            <w:r>
              <w:rPr>
                <w:rFonts w:hint="eastAsia" w:ascii="仿宋_GB2312" w:hAnsi="仿宋" w:eastAsia="仿宋_GB2312" w:cs="仿宋"/>
                <w:color w:val="auto"/>
                <w:sz w:val="21"/>
                <w:szCs w:val="21"/>
                <w:lang w:val="en-US"/>
              </w:rPr>
              <w:t>专业（技能）课</w:t>
            </w:r>
          </w:p>
        </w:tc>
        <w:tc>
          <w:tcPr>
            <w:tcW w:w="840" w:type="dxa"/>
            <w:gridSpan w:val="2"/>
            <w:vMerge w:val="restart"/>
            <w:textDirection w:val="tbRlV"/>
            <w:vAlign w:val="center"/>
          </w:tcPr>
          <w:p>
            <w:pPr>
              <w:pStyle w:val="25"/>
              <w:keepNext w:val="0"/>
              <w:keepLines w:val="0"/>
              <w:pageBreakBefore w:val="0"/>
              <w:widowControl w:val="0"/>
              <w:kinsoku/>
              <w:wordWrap/>
              <w:overflowPunct/>
              <w:topLinePunct w:val="0"/>
              <w:bidi w:val="0"/>
              <w:adjustRightInd/>
              <w:snapToGrid/>
              <w:spacing w:line="240" w:lineRule="atLeast"/>
              <w:ind w:left="173" w:right="103"/>
              <w:jc w:val="center"/>
              <w:textAlignment w:val="auto"/>
              <w:rPr>
                <w:rFonts w:ascii="仿宋_GB2312" w:hAnsi="仿宋" w:eastAsia="仿宋_GB2312" w:cs="仿宋"/>
                <w:color w:val="auto"/>
                <w:sz w:val="21"/>
                <w:szCs w:val="21"/>
                <w:lang w:val="en-US"/>
              </w:rPr>
            </w:pPr>
            <w:r>
              <w:rPr>
                <w:rFonts w:ascii="仿宋_GB2312" w:hAnsi="仿宋" w:eastAsia="仿宋_GB2312" w:cs="仿宋"/>
                <w:color w:val="auto"/>
                <w:sz w:val="21"/>
                <w:szCs w:val="21"/>
                <w:lang w:val="en-US"/>
              </w:rPr>
              <w:t>专业核心课</w:t>
            </w:r>
          </w:p>
        </w:tc>
        <w:tc>
          <w:tcPr>
            <w:tcW w:w="1527" w:type="dxa"/>
            <w:vAlign w:val="center"/>
          </w:tcPr>
          <w:p>
            <w:pPr>
              <w:widowControl/>
              <w:adjustRightInd w:val="0"/>
              <w:snapToGrid w:val="0"/>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lang w:val="en-US" w:eastAsia="zh-CN"/>
              </w:rPr>
              <w:t>美术实用技术</w:t>
            </w:r>
          </w:p>
        </w:tc>
        <w:tc>
          <w:tcPr>
            <w:tcW w:w="992" w:type="dxa"/>
            <w:vAlign w:val="center"/>
          </w:tcPr>
          <w:p>
            <w:pPr>
              <w:pStyle w:val="2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7</w:t>
            </w:r>
            <w:r>
              <w:rPr>
                <w:rFonts w:ascii="仿宋_GB2312" w:hAnsi="仿宋" w:eastAsia="仿宋_GB2312" w:cs="仿宋"/>
                <w:color w:val="auto"/>
                <w:sz w:val="21"/>
                <w:szCs w:val="21"/>
              </w:rPr>
              <w:t>10</w:t>
            </w:r>
            <w:r>
              <w:rPr>
                <w:rFonts w:hint="eastAsia" w:ascii="仿宋_GB2312" w:hAnsi="仿宋" w:eastAsia="仿宋_GB2312" w:cs="仿宋"/>
                <w:color w:val="auto"/>
                <w:sz w:val="21"/>
                <w:szCs w:val="21"/>
                <w:lang w:val="en-US" w:eastAsia="zh-CN"/>
              </w:rPr>
              <w:t>210</w:t>
            </w:r>
            <w:r>
              <w:rPr>
                <w:rFonts w:ascii="仿宋_GB2312" w:hAnsi="仿宋" w:eastAsia="仿宋_GB2312" w:cs="仿宋"/>
                <w:color w:val="auto"/>
                <w:sz w:val="21"/>
                <w:szCs w:val="21"/>
              </w:rPr>
              <w:t>101</w:t>
            </w:r>
          </w:p>
        </w:tc>
        <w:tc>
          <w:tcPr>
            <w:tcW w:w="456"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172</w:t>
            </w:r>
          </w:p>
        </w:tc>
        <w:tc>
          <w:tcPr>
            <w:tcW w:w="526" w:type="dxa"/>
            <w:vAlign w:val="center"/>
          </w:tcPr>
          <w:p>
            <w:pPr>
              <w:pStyle w:val="25"/>
              <w:jc w:val="center"/>
              <w:rPr>
                <w:rFonts w:ascii="仿宋_GB2312" w:hAnsi="仿宋" w:eastAsia="仿宋_GB2312" w:cs="仿宋"/>
                <w:color w:val="auto"/>
                <w:sz w:val="21"/>
                <w:szCs w:val="21"/>
                <w:lang w:val="en-US"/>
              </w:rPr>
            </w:pPr>
            <w:r>
              <w:rPr>
                <w:rFonts w:ascii="仿宋_GB2312" w:hAnsi="仿宋" w:eastAsia="仿宋_GB2312" w:cs="仿宋"/>
                <w:color w:val="auto"/>
                <w:sz w:val="21"/>
                <w:szCs w:val="21"/>
                <w:lang w:val="en-US"/>
              </w:rPr>
              <w:t>50</w:t>
            </w:r>
          </w:p>
        </w:tc>
        <w:tc>
          <w:tcPr>
            <w:tcW w:w="623"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rPr>
              <w:t>1</w:t>
            </w:r>
            <w:r>
              <w:rPr>
                <w:rFonts w:hint="eastAsia" w:ascii="仿宋_GB2312" w:hAnsi="仿宋" w:eastAsia="仿宋_GB2312" w:cs="仿宋"/>
                <w:color w:val="auto"/>
                <w:sz w:val="21"/>
                <w:szCs w:val="21"/>
                <w:lang w:val="en-US" w:eastAsia="zh-CN"/>
              </w:rPr>
              <w:t>22</w:t>
            </w:r>
          </w:p>
        </w:tc>
        <w:tc>
          <w:tcPr>
            <w:tcW w:w="340" w:type="dxa"/>
            <w:vAlign w:val="center"/>
          </w:tcPr>
          <w:p>
            <w:pPr>
              <w:pStyle w:val="2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4</w:t>
            </w: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348" w:type="dxa"/>
            <w:vMerge w:val="continue"/>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kern w:val="0"/>
                <w:szCs w:val="21"/>
                <w:lang w:bidi="zh-CN"/>
              </w:rPr>
            </w:pPr>
          </w:p>
        </w:tc>
        <w:tc>
          <w:tcPr>
            <w:tcW w:w="840" w:type="dxa"/>
            <w:gridSpan w:val="2"/>
            <w:vMerge w:val="continue"/>
          </w:tcPr>
          <w:p>
            <w:pPr>
              <w:keepNext w:val="0"/>
              <w:keepLines w:val="0"/>
              <w:pageBreakBefore w:val="0"/>
              <w:widowControl w:val="0"/>
              <w:kinsoku/>
              <w:wordWrap/>
              <w:overflowPunct/>
              <w:topLinePunct w:val="0"/>
              <w:bidi w:val="0"/>
              <w:adjustRightInd/>
              <w:snapToGrid/>
              <w:spacing w:line="240" w:lineRule="atLeast"/>
              <w:jc w:val="center"/>
              <w:textAlignment w:val="auto"/>
              <w:rPr>
                <w:rFonts w:ascii="仿宋_GB2312" w:hAnsi="仿宋" w:eastAsia="仿宋_GB2312" w:cs="仿宋"/>
                <w:color w:val="auto"/>
                <w:kern w:val="0"/>
                <w:szCs w:val="21"/>
                <w:lang w:bidi="zh-CN"/>
              </w:rPr>
            </w:pPr>
          </w:p>
        </w:tc>
        <w:tc>
          <w:tcPr>
            <w:tcW w:w="1527" w:type="dxa"/>
            <w:vAlign w:val="center"/>
          </w:tcPr>
          <w:p>
            <w:pPr>
              <w:widowControl/>
              <w:adjustRightInd w:val="0"/>
              <w:snapToGrid w:val="0"/>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lang w:val="en-US" w:eastAsia="zh-CN"/>
              </w:rPr>
              <w:t>美术手工</w:t>
            </w:r>
          </w:p>
        </w:tc>
        <w:tc>
          <w:tcPr>
            <w:tcW w:w="992" w:type="dxa"/>
            <w:vAlign w:val="center"/>
          </w:tcPr>
          <w:p>
            <w:pPr>
              <w:widowControl/>
              <w:jc w:val="center"/>
              <w:rPr>
                <w:rFonts w:ascii="仿宋_GB2312" w:eastAsia="仿宋_GB2312"/>
                <w:color w:val="auto"/>
                <w:kern w:val="0"/>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102</w:t>
            </w:r>
          </w:p>
        </w:tc>
        <w:tc>
          <w:tcPr>
            <w:tcW w:w="456" w:type="dxa"/>
            <w:vAlign w:val="center"/>
          </w:tcPr>
          <w:p>
            <w:pPr>
              <w:pStyle w:val="2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4</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7</w:t>
            </w:r>
            <w:r>
              <w:rPr>
                <w:rFonts w:ascii="仿宋_GB2312" w:hAnsi="仿宋" w:eastAsia="仿宋_GB2312" w:cs="仿宋"/>
                <w:color w:val="auto"/>
                <w:sz w:val="21"/>
                <w:szCs w:val="21"/>
                <w:lang w:val="en-US"/>
              </w:rPr>
              <w:t>2</w:t>
            </w:r>
          </w:p>
        </w:tc>
        <w:tc>
          <w:tcPr>
            <w:tcW w:w="52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16</w:t>
            </w:r>
          </w:p>
        </w:tc>
        <w:tc>
          <w:tcPr>
            <w:tcW w:w="623"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56</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2</w:t>
            </w: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48" w:type="dxa"/>
            <w:vMerge w:val="continue"/>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kern w:val="0"/>
                <w:szCs w:val="21"/>
                <w:lang w:bidi="zh-CN"/>
              </w:rPr>
            </w:pPr>
          </w:p>
        </w:tc>
        <w:tc>
          <w:tcPr>
            <w:tcW w:w="840" w:type="dxa"/>
            <w:gridSpan w:val="2"/>
            <w:vMerge w:val="continue"/>
          </w:tcPr>
          <w:p>
            <w:pPr>
              <w:keepNext w:val="0"/>
              <w:keepLines w:val="0"/>
              <w:pageBreakBefore w:val="0"/>
              <w:widowControl w:val="0"/>
              <w:kinsoku/>
              <w:wordWrap/>
              <w:overflowPunct/>
              <w:topLinePunct w:val="0"/>
              <w:bidi w:val="0"/>
              <w:adjustRightInd/>
              <w:snapToGrid/>
              <w:spacing w:line="240" w:lineRule="atLeast"/>
              <w:jc w:val="center"/>
              <w:textAlignment w:val="auto"/>
              <w:rPr>
                <w:rFonts w:ascii="仿宋_GB2312" w:hAnsi="仿宋" w:eastAsia="仿宋_GB2312" w:cs="仿宋"/>
                <w:color w:val="auto"/>
                <w:kern w:val="0"/>
                <w:szCs w:val="21"/>
                <w:lang w:bidi="zh-CN"/>
              </w:rPr>
            </w:pPr>
          </w:p>
        </w:tc>
        <w:tc>
          <w:tcPr>
            <w:tcW w:w="1527" w:type="dxa"/>
            <w:vAlign w:val="center"/>
          </w:tcPr>
          <w:p>
            <w:pPr>
              <w:widowControl/>
              <w:adjustRightInd w:val="0"/>
              <w:snapToGrid w:val="0"/>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lang w:val="en-US" w:eastAsia="zh-CN"/>
              </w:rPr>
              <w:t>PS图形图像处理</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103</w:t>
            </w:r>
          </w:p>
        </w:tc>
        <w:tc>
          <w:tcPr>
            <w:tcW w:w="456" w:type="dxa"/>
            <w:vAlign w:val="center"/>
          </w:tcPr>
          <w:p>
            <w:pPr>
              <w:pStyle w:val="25"/>
              <w:jc w:val="center"/>
              <w:rPr>
                <w:rFonts w:hint="eastAsia" w:ascii="仿宋_GB2312" w:hAnsi="仿宋" w:eastAsia="仿宋_GB2312" w:cs="仿宋"/>
                <w:color w:val="auto"/>
                <w:sz w:val="21"/>
                <w:szCs w:val="21"/>
                <w:lang w:eastAsia="zh-CN"/>
              </w:rPr>
            </w:pPr>
            <w:r>
              <w:rPr>
                <w:rFonts w:hint="eastAsia" w:ascii="仿宋_GB2312" w:hAnsi="仿宋" w:eastAsia="仿宋_GB2312" w:cs="仿宋"/>
                <w:color w:val="auto"/>
                <w:sz w:val="21"/>
                <w:szCs w:val="21"/>
                <w:lang w:val="en-US" w:eastAsia="zh-CN"/>
              </w:rPr>
              <w:t>6</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108</w:t>
            </w:r>
          </w:p>
        </w:tc>
        <w:tc>
          <w:tcPr>
            <w:tcW w:w="52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16</w:t>
            </w:r>
          </w:p>
        </w:tc>
        <w:tc>
          <w:tcPr>
            <w:tcW w:w="623"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92</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hint="eastAsia" w:ascii="仿宋_GB2312" w:hAnsi="仿宋" w:eastAsia="仿宋_GB2312" w:cs="仿宋"/>
                <w:color w:val="auto"/>
                <w:sz w:val="21"/>
                <w:szCs w:val="21"/>
                <w:lang w:eastAsia="zh-CN"/>
              </w:rPr>
            </w:pPr>
            <w:r>
              <w:rPr>
                <w:rFonts w:hint="eastAsia" w:ascii="仿宋_GB2312" w:hAnsi="仿宋" w:eastAsia="仿宋_GB2312" w:cs="仿宋"/>
                <w:color w:val="auto"/>
                <w:sz w:val="21"/>
                <w:szCs w:val="21"/>
                <w:lang w:val="en-US" w:eastAsia="zh-CN"/>
              </w:rPr>
              <w:t>6</w:t>
            </w:r>
          </w:p>
        </w:tc>
        <w:tc>
          <w:tcPr>
            <w:tcW w:w="340" w:type="dxa"/>
            <w:vAlign w:val="center"/>
          </w:tcPr>
          <w:p>
            <w:pPr>
              <w:pStyle w:val="25"/>
              <w:jc w:val="center"/>
              <w:rPr>
                <w:rFonts w:ascii="仿宋_GB2312" w:hAnsi="仿宋" w:eastAsia="仿宋_GB2312" w:cs="仿宋"/>
                <w:color w:val="auto"/>
                <w:sz w:val="21"/>
                <w:szCs w:val="21"/>
                <w:lang w:val="en-US"/>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348" w:type="dxa"/>
            <w:vMerge w:val="continue"/>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kern w:val="0"/>
                <w:szCs w:val="21"/>
                <w:lang w:bidi="zh-CN"/>
              </w:rPr>
            </w:pPr>
          </w:p>
        </w:tc>
        <w:tc>
          <w:tcPr>
            <w:tcW w:w="840" w:type="dxa"/>
            <w:gridSpan w:val="2"/>
            <w:vMerge w:val="continue"/>
          </w:tcPr>
          <w:p>
            <w:pPr>
              <w:keepNext w:val="0"/>
              <w:keepLines w:val="0"/>
              <w:pageBreakBefore w:val="0"/>
              <w:widowControl w:val="0"/>
              <w:kinsoku/>
              <w:wordWrap/>
              <w:overflowPunct/>
              <w:topLinePunct w:val="0"/>
              <w:bidi w:val="0"/>
              <w:adjustRightInd/>
              <w:snapToGrid/>
              <w:spacing w:line="240" w:lineRule="atLeast"/>
              <w:jc w:val="center"/>
              <w:textAlignment w:val="auto"/>
              <w:rPr>
                <w:rFonts w:ascii="仿宋_GB2312" w:hAnsi="仿宋" w:eastAsia="仿宋_GB2312" w:cs="仿宋"/>
                <w:color w:val="auto"/>
                <w:kern w:val="0"/>
                <w:szCs w:val="21"/>
                <w:lang w:bidi="zh-CN"/>
              </w:rPr>
            </w:pPr>
          </w:p>
        </w:tc>
        <w:tc>
          <w:tcPr>
            <w:tcW w:w="1527" w:type="dxa"/>
            <w:vAlign w:val="center"/>
          </w:tcPr>
          <w:p>
            <w:pPr>
              <w:widowControl/>
              <w:adjustRightInd w:val="0"/>
              <w:snapToGrid w:val="0"/>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lang w:val="en-US" w:eastAsia="zh-CN"/>
              </w:rPr>
              <w:t>Coreldraw</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104</w:t>
            </w:r>
          </w:p>
        </w:tc>
        <w:tc>
          <w:tcPr>
            <w:tcW w:w="456"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549" w:type="dxa"/>
            <w:vAlign w:val="center"/>
          </w:tcPr>
          <w:p>
            <w:pPr>
              <w:pStyle w:val="25"/>
              <w:jc w:val="center"/>
              <w:rPr>
                <w:rFonts w:ascii="仿宋_GB2312" w:hAnsi="仿宋" w:eastAsia="仿宋_GB2312" w:cs="仿宋"/>
                <w:b/>
                <w:color w:val="auto"/>
                <w:szCs w:val="21"/>
              </w:rPr>
            </w:pPr>
            <w:r>
              <w:rPr>
                <w:rFonts w:hint="eastAsia" w:ascii="仿宋_GB2312" w:hAnsi="仿宋" w:eastAsia="仿宋_GB2312" w:cs="仿宋"/>
                <w:b/>
                <w:color w:val="auto"/>
                <w:szCs w:val="21"/>
              </w:rPr>
              <w:t>s</w:t>
            </w:r>
          </w:p>
        </w:tc>
        <w:tc>
          <w:tcPr>
            <w:tcW w:w="521"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7</w:t>
            </w:r>
            <w:r>
              <w:rPr>
                <w:rFonts w:ascii="仿宋_GB2312" w:hAnsi="仿宋" w:eastAsia="仿宋_GB2312" w:cs="仿宋"/>
                <w:color w:val="auto"/>
                <w:sz w:val="21"/>
                <w:szCs w:val="21"/>
                <w:lang w:val="en-US"/>
              </w:rPr>
              <w:t>2</w:t>
            </w:r>
          </w:p>
        </w:tc>
        <w:tc>
          <w:tcPr>
            <w:tcW w:w="52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16</w:t>
            </w:r>
          </w:p>
        </w:tc>
        <w:tc>
          <w:tcPr>
            <w:tcW w:w="623" w:type="dxa"/>
            <w:vAlign w:val="center"/>
          </w:tcPr>
          <w:p>
            <w:pPr>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56</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4</w:t>
            </w: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348" w:type="dxa"/>
            <w:vMerge w:val="continue"/>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kern w:val="0"/>
                <w:szCs w:val="21"/>
                <w:lang w:bidi="zh-CN"/>
              </w:rPr>
            </w:pPr>
          </w:p>
        </w:tc>
        <w:tc>
          <w:tcPr>
            <w:tcW w:w="840" w:type="dxa"/>
            <w:gridSpan w:val="2"/>
            <w:vMerge w:val="continue"/>
          </w:tcPr>
          <w:p>
            <w:pPr>
              <w:keepNext w:val="0"/>
              <w:keepLines w:val="0"/>
              <w:pageBreakBefore w:val="0"/>
              <w:widowControl w:val="0"/>
              <w:kinsoku/>
              <w:wordWrap/>
              <w:overflowPunct/>
              <w:topLinePunct w:val="0"/>
              <w:bidi w:val="0"/>
              <w:adjustRightInd/>
              <w:snapToGrid/>
              <w:spacing w:line="240" w:lineRule="atLeast"/>
              <w:jc w:val="center"/>
              <w:textAlignment w:val="auto"/>
              <w:rPr>
                <w:rFonts w:ascii="仿宋_GB2312" w:hAnsi="仿宋" w:eastAsia="仿宋_GB2312" w:cs="仿宋"/>
                <w:color w:val="auto"/>
                <w:kern w:val="0"/>
                <w:szCs w:val="21"/>
                <w:lang w:bidi="zh-CN"/>
              </w:rPr>
            </w:pPr>
          </w:p>
        </w:tc>
        <w:tc>
          <w:tcPr>
            <w:tcW w:w="1527" w:type="dxa"/>
            <w:vAlign w:val="center"/>
          </w:tcPr>
          <w:p>
            <w:pPr>
              <w:widowControl/>
              <w:adjustRightInd w:val="0"/>
              <w:snapToGrid w:val="0"/>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lang w:val="en-US" w:eastAsia="zh-CN"/>
              </w:rPr>
              <w:t>illustrator</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105</w:t>
            </w:r>
          </w:p>
        </w:tc>
        <w:tc>
          <w:tcPr>
            <w:tcW w:w="456"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7</w:t>
            </w:r>
            <w:r>
              <w:rPr>
                <w:rFonts w:ascii="仿宋_GB2312" w:hAnsi="仿宋" w:eastAsia="仿宋_GB2312" w:cs="仿宋"/>
                <w:color w:val="auto"/>
                <w:sz w:val="21"/>
                <w:szCs w:val="21"/>
                <w:lang w:val="en-US"/>
              </w:rPr>
              <w:t>2</w:t>
            </w:r>
          </w:p>
        </w:tc>
        <w:tc>
          <w:tcPr>
            <w:tcW w:w="52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16</w:t>
            </w:r>
          </w:p>
        </w:tc>
        <w:tc>
          <w:tcPr>
            <w:tcW w:w="623" w:type="dxa"/>
            <w:vAlign w:val="center"/>
          </w:tcPr>
          <w:p>
            <w:pPr>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56</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4</w:t>
            </w:r>
          </w:p>
        </w:tc>
        <w:tc>
          <w:tcPr>
            <w:tcW w:w="340" w:type="dxa"/>
            <w:vAlign w:val="center"/>
          </w:tcPr>
          <w:p>
            <w:pPr>
              <w:pStyle w:val="25"/>
              <w:jc w:val="center"/>
              <w:rPr>
                <w:rFonts w:ascii="仿宋_GB2312" w:hAnsi="仿宋" w:eastAsia="仿宋_GB2312" w:cs="仿宋"/>
                <w:color w:val="auto"/>
                <w:sz w:val="21"/>
                <w:szCs w:val="21"/>
                <w:lang w:val="en-US"/>
              </w:rPr>
            </w:pP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348" w:type="dxa"/>
            <w:vMerge w:val="continue"/>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kern w:val="0"/>
                <w:szCs w:val="21"/>
                <w:lang w:bidi="zh-CN"/>
              </w:rPr>
            </w:pPr>
          </w:p>
        </w:tc>
        <w:tc>
          <w:tcPr>
            <w:tcW w:w="840" w:type="dxa"/>
            <w:gridSpan w:val="2"/>
            <w:vMerge w:val="continue"/>
          </w:tcPr>
          <w:p>
            <w:pPr>
              <w:keepNext w:val="0"/>
              <w:keepLines w:val="0"/>
              <w:pageBreakBefore w:val="0"/>
              <w:widowControl w:val="0"/>
              <w:kinsoku/>
              <w:wordWrap/>
              <w:overflowPunct/>
              <w:topLinePunct w:val="0"/>
              <w:bidi w:val="0"/>
              <w:adjustRightInd/>
              <w:snapToGrid/>
              <w:spacing w:line="240" w:lineRule="atLeast"/>
              <w:jc w:val="center"/>
              <w:textAlignment w:val="auto"/>
              <w:rPr>
                <w:rFonts w:ascii="仿宋_GB2312" w:hAnsi="仿宋" w:eastAsia="仿宋_GB2312" w:cs="仿宋"/>
                <w:color w:val="auto"/>
                <w:kern w:val="0"/>
                <w:szCs w:val="21"/>
                <w:lang w:bidi="zh-CN"/>
              </w:rPr>
            </w:pPr>
          </w:p>
        </w:tc>
        <w:tc>
          <w:tcPr>
            <w:tcW w:w="1527" w:type="dxa"/>
            <w:vAlign w:val="center"/>
          </w:tcPr>
          <w:p>
            <w:pPr>
              <w:widowControl/>
              <w:adjustRightInd w:val="0"/>
              <w:snapToGrid w:val="0"/>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lang w:val="en-US" w:eastAsia="zh-CN"/>
              </w:rPr>
              <w:t>PR视频编辑</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106</w:t>
            </w:r>
          </w:p>
        </w:tc>
        <w:tc>
          <w:tcPr>
            <w:tcW w:w="45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4</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7</w:t>
            </w:r>
            <w:r>
              <w:rPr>
                <w:rFonts w:ascii="仿宋_GB2312" w:hAnsi="仿宋" w:eastAsia="仿宋_GB2312" w:cs="仿宋"/>
                <w:color w:val="auto"/>
                <w:sz w:val="21"/>
                <w:szCs w:val="21"/>
                <w:lang w:val="en-US"/>
              </w:rPr>
              <w:t>2</w:t>
            </w:r>
          </w:p>
        </w:tc>
        <w:tc>
          <w:tcPr>
            <w:tcW w:w="526"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16</w:t>
            </w:r>
          </w:p>
        </w:tc>
        <w:tc>
          <w:tcPr>
            <w:tcW w:w="623" w:type="dxa"/>
            <w:vAlign w:val="center"/>
          </w:tcPr>
          <w:p>
            <w:pPr>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56</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4</w:t>
            </w:r>
          </w:p>
        </w:tc>
        <w:tc>
          <w:tcPr>
            <w:tcW w:w="340" w:type="dxa"/>
            <w:vAlign w:val="center"/>
          </w:tcPr>
          <w:p>
            <w:pPr>
              <w:pStyle w:val="25"/>
              <w:jc w:val="center"/>
              <w:rPr>
                <w:rFonts w:ascii="仿宋_GB2312" w:hAnsi="仿宋" w:eastAsia="仿宋_GB2312" w:cs="仿宋"/>
                <w:color w:val="auto"/>
                <w:sz w:val="21"/>
                <w:szCs w:val="21"/>
                <w:lang w:val="en-US"/>
              </w:rPr>
            </w:pP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348" w:type="dxa"/>
            <w:vMerge w:val="continue"/>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kern w:val="0"/>
                <w:szCs w:val="21"/>
                <w:lang w:bidi="zh-CN"/>
              </w:rPr>
            </w:pPr>
          </w:p>
        </w:tc>
        <w:tc>
          <w:tcPr>
            <w:tcW w:w="840" w:type="dxa"/>
            <w:gridSpan w:val="2"/>
            <w:vMerge w:val="continue"/>
          </w:tcPr>
          <w:p>
            <w:pPr>
              <w:keepNext w:val="0"/>
              <w:keepLines w:val="0"/>
              <w:pageBreakBefore w:val="0"/>
              <w:widowControl w:val="0"/>
              <w:kinsoku/>
              <w:wordWrap/>
              <w:overflowPunct/>
              <w:topLinePunct w:val="0"/>
              <w:bidi w:val="0"/>
              <w:adjustRightInd/>
              <w:snapToGrid/>
              <w:spacing w:line="240" w:lineRule="atLeast"/>
              <w:jc w:val="center"/>
              <w:textAlignment w:val="auto"/>
              <w:rPr>
                <w:rFonts w:ascii="仿宋_GB2312" w:hAnsi="仿宋" w:eastAsia="仿宋_GB2312" w:cs="仿宋"/>
                <w:color w:val="auto"/>
                <w:kern w:val="0"/>
                <w:szCs w:val="21"/>
                <w:lang w:bidi="zh-CN"/>
              </w:rPr>
            </w:pPr>
          </w:p>
        </w:tc>
        <w:tc>
          <w:tcPr>
            <w:tcW w:w="1527" w:type="dxa"/>
            <w:vAlign w:val="center"/>
          </w:tcPr>
          <w:p>
            <w:pPr>
              <w:widowControl/>
              <w:adjustRightInd w:val="0"/>
              <w:snapToGrid w:val="0"/>
              <w:jc w:val="center"/>
              <w:rPr>
                <w:rFonts w:hint="eastAsia" w:ascii="仿宋_GB2312" w:hAnsi="宋体" w:eastAsia="仿宋_GB2312" w:cs="宋体"/>
                <w:color w:val="auto"/>
                <w:kern w:val="0"/>
                <w:sz w:val="18"/>
                <w:szCs w:val="18"/>
              </w:rPr>
            </w:pPr>
            <w:r>
              <w:rPr>
                <w:rFonts w:hint="eastAsia" w:ascii="仿宋_GB2312" w:hAnsi="宋体" w:eastAsia="仿宋_GB2312" w:cs="宋体"/>
                <w:color w:val="auto"/>
                <w:kern w:val="0"/>
                <w:sz w:val="18"/>
                <w:szCs w:val="18"/>
                <w:lang w:val="en-US" w:eastAsia="zh-CN"/>
              </w:rPr>
              <w:t>三维制作</w:t>
            </w:r>
          </w:p>
        </w:tc>
        <w:tc>
          <w:tcPr>
            <w:tcW w:w="992" w:type="dxa"/>
            <w:vAlign w:val="center"/>
          </w:tcPr>
          <w:p>
            <w:pPr>
              <w:jc w:val="center"/>
              <w:rPr>
                <w:rFonts w:hint="eastAsia"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106</w:t>
            </w:r>
          </w:p>
        </w:tc>
        <w:tc>
          <w:tcPr>
            <w:tcW w:w="456"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549" w:type="dxa"/>
            <w:vAlign w:val="center"/>
          </w:tcPr>
          <w:p>
            <w:pPr>
              <w:pStyle w:val="25"/>
              <w:jc w:val="center"/>
              <w:rPr>
                <w:rFonts w:ascii="仿宋_GB2312" w:hAnsi="仿宋" w:eastAsia="仿宋_GB2312" w:cs="仿宋"/>
                <w:b/>
                <w:color w:val="auto"/>
                <w:szCs w:val="21"/>
              </w:rPr>
            </w:pP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72</w:t>
            </w:r>
          </w:p>
        </w:tc>
        <w:tc>
          <w:tcPr>
            <w:tcW w:w="526"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24</w:t>
            </w:r>
          </w:p>
        </w:tc>
        <w:tc>
          <w:tcPr>
            <w:tcW w:w="623"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48</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hint="eastAsia" w:ascii="仿宋_GB2312" w:hAnsi="仿宋" w:eastAsia="仿宋_GB2312" w:cs="仿宋"/>
                <w:color w:val="auto"/>
                <w:sz w:val="21"/>
                <w:szCs w:val="21"/>
              </w:rPr>
            </w:pP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4</w:t>
            </w:r>
          </w:p>
        </w:tc>
        <w:tc>
          <w:tcPr>
            <w:tcW w:w="340" w:type="dxa"/>
            <w:vAlign w:val="center"/>
          </w:tcPr>
          <w:p>
            <w:pPr>
              <w:pStyle w:val="25"/>
              <w:jc w:val="center"/>
              <w:rPr>
                <w:rFonts w:ascii="仿宋_GB2312" w:hAnsi="仿宋" w:eastAsia="仿宋_GB2312" w:cs="仿宋"/>
                <w:color w:val="auto"/>
                <w:sz w:val="21"/>
                <w:szCs w:val="21"/>
                <w:lang w:val="en-US"/>
              </w:rPr>
            </w:pP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348" w:type="dxa"/>
            <w:vMerge w:val="continue"/>
            <w:textDirection w:val="tbRlV"/>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szCs w:val="21"/>
              </w:rPr>
            </w:pPr>
          </w:p>
        </w:tc>
        <w:tc>
          <w:tcPr>
            <w:tcW w:w="345" w:type="dxa"/>
            <w:vMerge w:val="restart"/>
            <w:tcBorders>
              <w:right w:val="single" w:color="auto" w:sz="4" w:space="0"/>
            </w:tcBorders>
            <w:textDirection w:val="tbRlV"/>
          </w:tcPr>
          <w:p>
            <w:pPr>
              <w:keepNext w:val="0"/>
              <w:keepLines w:val="0"/>
              <w:pageBreakBefore w:val="0"/>
              <w:widowControl w:val="0"/>
              <w:kinsoku/>
              <w:wordWrap/>
              <w:overflowPunct/>
              <w:topLinePunct w:val="0"/>
              <w:bidi w:val="0"/>
              <w:adjustRightInd/>
              <w:snapToGrid/>
              <w:spacing w:line="240" w:lineRule="atLeast"/>
              <w:ind w:left="113" w:right="113"/>
              <w:jc w:val="center"/>
              <w:textAlignment w:val="auto"/>
              <w:rPr>
                <w:rFonts w:ascii="仿宋_GB2312" w:hAnsi="仿宋" w:eastAsia="仿宋_GB2312" w:cs="仿宋"/>
                <w:color w:val="auto"/>
                <w:szCs w:val="21"/>
              </w:rPr>
            </w:pPr>
            <w:r>
              <w:rPr>
                <w:rFonts w:ascii="仿宋_GB2312" w:hAnsi="仿宋" w:eastAsia="仿宋_GB2312" w:cs="仿宋"/>
                <w:color w:val="auto"/>
                <w:szCs w:val="21"/>
              </w:rPr>
              <w:t>专业技能</w:t>
            </w:r>
            <w:r>
              <w:rPr>
                <w:rFonts w:hint="eastAsia" w:ascii="仿宋_GB2312" w:hAnsi="仿宋" w:eastAsia="仿宋_GB2312" w:cs="仿宋"/>
                <w:color w:val="auto"/>
                <w:szCs w:val="21"/>
              </w:rPr>
              <w:t>（方向）课</w:t>
            </w:r>
          </w:p>
        </w:tc>
        <w:tc>
          <w:tcPr>
            <w:tcW w:w="495" w:type="dxa"/>
            <w:vMerge w:val="restart"/>
            <w:tcBorders>
              <w:left w:val="single" w:color="auto" w:sz="4" w:space="0"/>
            </w:tcBorders>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平面广告设计与制作</w:t>
            </w:r>
          </w:p>
        </w:tc>
        <w:tc>
          <w:tcPr>
            <w:tcW w:w="1527" w:type="dxa"/>
            <w:vAlign w:val="center"/>
          </w:tcPr>
          <w:p>
            <w:pPr>
              <w:keepNext w:val="0"/>
              <w:keepLines w:val="0"/>
              <w:widowControl/>
              <w:suppressLineNumbers w:val="0"/>
              <w:jc w:val="left"/>
              <w:textAlignment w:val="center"/>
              <w:rPr>
                <w:rFonts w:ascii="仿宋_GB2312" w:hAnsi="宋体" w:eastAsia="仿宋_GB2312" w:cs="宋体"/>
                <w:color w:val="auto"/>
                <w:kern w:val="0"/>
                <w:sz w:val="18"/>
                <w:szCs w:val="18"/>
              </w:rPr>
            </w:pPr>
            <w:r>
              <w:rPr>
                <w:rFonts w:hint="eastAsia" w:ascii="仿宋_GB2312" w:hAnsi="宋体" w:eastAsia="仿宋_GB2312" w:cs="仿宋_GB2312"/>
                <w:i w:val="0"/>
                <w:iCs w:val="0"/>
                <w:color w:val="auto"/>
                <w:kern w:val="0"/>
                <w:sz w:val="21"/>
                <w:szCs w:val="21"/>
                <w:u w:val="none"/>
                <w:lang w:val="en-US" w:eastAsia="zh-CN" w:bidi="ar"/>
              </w:rPr>
              <w:t>桌面排版技术</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107</w:t>
            </w:r>
          </w:p>
        </w:tc>
        <w:tc>
          <w:tcPr>
            <w:tcW w:w="456"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5</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72</w:t>
            </w:r>
          </w:p>
        </w:tc>
        <w:tc>
          <w:tcPr>
            <w:tcW w:w="52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w:t>
            </w:r>
            <w:r>
              <w:rPr>
                <w:rFonts w:ascii="仿宋_GB2312" w:hAnsi="仿宋" w:eastAsia="仿宋_GB2312" w:cs="仿宋"/>
                <w:color w:val="auto"/>
                <w:sz w:val="21"/>
                <w:szCs w:val="21"/>
                <w:lang w:val="en-US"/>
              </w:rPr>
              <w:t>6</w:t>
            </w:r>
          </w:p>
        </w:tc>
        <w:tc>
          <w:tcPr>
            <w:tcW w:w="623"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56</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4</w:t>
            </w:r>
          </w:p>
        </w:tc>
        <w:tc>
          <w:tcPr>
            <w:tcW w:w="340" w:type="dxa"/>
            <w:vAlign w:val="center"/>
          </w:tcPr>
          <w:p>
            <w:pPr>
              <w:pStyle w:val="25"/>
              <w:jc w:val="center"/>
              <w:rPr>
                <w:rFonts w:ascii="仿宋_GB2312" w:hAnsi="仿宋" w:eastAsia="仿宋_GB2312" w:cs="仿宋"/>
                <w:color w:val="auto"/>
                <w:sz w:val="21"/>
                <w:szCs w:val="21"/>
              </w:rPr>
            </w:pPr>
          </w:p>
        </w:tc>
        <w:tc>
          <w:tcPr>
            <w:tcW w:w="339" w:type="dxa"/>
            <w:vAlign w:val="center"/>
          </w:tcPr>
          <w:p>
            <w:pPr>
              <w:pStyle w:val="25"/>
              <w:jc w:val="center"/>
              <w:rPr>
                <w:rFonts w:ascii="仿宋_GB2312" w:hAnsi="仿宋" w:eastAsia="仿宋_GB2312" w:cs="仿宋"/>
                <w:color w:val="auto"/>
                <w:sz w:val="21"/>
                <w:szCs w:val="21"/>
                <w:lang w:val="en-US"/>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348" w:type="dxa"/>
            <w:vMerge w:val="continue"/>
          </w:tcPr>
          <w:p>
            <w:pPr>
              <w:jc w:val="center"/>
              <w:rPr>
                <w:rFonts w:ascii="仿宋_GB2312" w:hAnsi="仿宋" w:eastAsia="仿宋_GB2312" w:cs="仿宋"/>
                <w:color w:val="auto"/>
                <w:szCs w:val="21"/>
              </w:rPr>
            </w:pPr>
          </w:p>
        </w:tc>
        <w:tc>
          <w:tcPr>
            <w:tcW w:w="345" w:type="dxa"/>
            <w:vMerge w:val="continue"/>
            <w:tcBorders>
              <w:right w:val="single" w:color="auto" w:sz="4" w:space="0"/>
            </w:tcBorders>
          </w:tcPr>
          <w:p>
            <w:pPr>
              <w:jc w:val="center"/>
              <w:rPr>
                <w:rFonts w:ascii="仿宋_GB2312" w:hAnsi="仿宋" w:eastAsia="仿宋_GB2312" w:cs="仿宋"/>
                <w:color w:val="auto"/>
                <w:szCs w:val="21"/>
              </w:rPr>
            </w:pPr>
          </w:p>
        </w:tc>
        <w:tc>
          <w:tcPr>
            <w:tcW w:w="495" w:type="dxa"/>
            <w:vMerge w:val="continue"/>
            <w:tcBorders>
              <w:left w:val="single" w:color="auto" w:sz="4" w:space="0"/>
            </w:tcBorders>
          </w:tcPr>
          <w:p>
            <w:pPr>
              <w:jc w:val="center"/>
              <w:rPr>
                <w:rFonts w:ascii="仿宋_GB2312" w:hAnsi="仿宋" w:eastAsia="仿宋_GB2312" w:cs="仿宋"/>
                <w:color w:val="auto"/>
                <w:szCs w:val="21"/>
              </w:rPr>
            </w:pPr>
          </w:p>
        </w:tc>
        <w:tc>
          <w:tcPr>
            <w:tcW w:w="1527" w:type="dxa"/>
            <w:vAlign w:val="center"/>
          </w:tcPr>
          <w:p>
            <w:pPr>
              <w:keepNext w:val="0"/>
              <w:keepLines w:val="0"/>
              <w:widowControl/>
              <w:suppressLineNumbers w:val="0"/>
              <w:jc w:val="left"/>
              <w:textAlignment w:val="center"/>
              <w:rPr>
                <w:rFonts w:ascii="仿宋_GB2312" w:hAnsi="宋体" w:eastAsia="仿宋_GB2312" w:cs="宋体"/>
                <w:color w:val="auto"/>
                <w:kern w:val="0"/>
                <w:sz w:val="18"/>
                <w:szCs w:val="18"/>
              </w:rPr>
            </w:pPr>
            <w:r>
              <w:rPr>
                <w:rFonts w:hint="eastAsia" w:ascii="仿宋_GB2312" w:hAnsi="宋体" w:eastAsia="仿宋_GB2312" w:cs="仿宋_GB2312"/>
                <w:i w:val="0"/>
                <w:iCs w:val="0"/>
                <w:color w:val="auto"/>
                <w:kern w:val="0"/>
                <w:sz w:val="21"/>
                <w:szCs w:val="21"/>
                <w:u w:val="none"/>
                <w:lang w:val="en-US" w:eastAsia="zh-CN" w:bidi="ar"/>
              </w:rPr>
              <w:t>广告创意与制作</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108</w:t>
            </w:r>
          </w:p>
        </w:tc>
        <w:tc>
          <w:tcPr>
            <w:tcW w:w="456" w:type="dxa"/>
            <w:vAlign w:val="center"/>
          </w:tcPr>
          <w:p>
            <w:pPr>
              <w:pStyle w:val="2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6</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144</w:t>
            </w:r>
          </w:p>
        </w:tc>
        <w:tc>
          <w:tcPr>
            <w:tcW w:w="52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2</w:t>
            </w:r>
            <w:r>
              <w:rPr>
                <w:rFonts w:ascii="仿宋_GB2312" w:hAnsi="仿宋" w:eastAsia="仿宋_GB2312" w:cs="仿宋"/>
                <w:color w:val="auto"/>
                <w:sz w:val="21"/>
                <w:szCs w:val="21"/>
                <w:lang w:val="en-US"/>
              </w:rPr>
              <w:t>6</w:t>
            </w:r>
          </w:p>
        </w:tc>
        <w:tc>
          <w:tcPr>
            <w:tcW w:w="623"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118</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39"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348" w:type="dxa"/>
            <w:vMerge w:val="continue"/>
          </w:tcPr>
          <w:p>
            <w:pPr>
              <w:jc w:val="center"/>
              <w:rPr>
                <w:rFonts w:ascii="仿宋_GB2312" w:hAnsi="仿宋" w:eastAsia="仿宋_GB2312" w:cs="仿宋"/>
                <w:color w:val="auto"/>
                <w:szCs w:val="21"/>
              </w:rPr>
            </w:pPr>
          </w:p>
        </w:tc>
        <w:tc>
          <w:tcPr>
            <w:tcW w:w="345" w:type="dxa"/>
            <w:vMerge w:val="continue"/>
            <w:tcBorders>
              <w:right w:val="single" w:color="auto" w:sz="4" w:space="0"/>
            </w:tcBorders>
          </w:tcPr>
          <w:p>
            <w:pPr>
              <w:jc w:val="center"/>
              <w:rPr>
                <w:rFonts w:ascii="仿宋_GB2312" w:hAnsi="仿宋" w:eastAsia="仿宋_GB2312" w:cs="仿宋"/>
                <w:color w:val="auto"/>
                <w:szCs w:val="21"/>
              </w:rPr>
            </w:pPr>
          </w:p>
        </w:tc>
        <w:tc>
          <w:tcPr>
            <w:tcW w:w="495" w:type="dxa"/>
            <w:vMerge w:val="continue"/>
            <w:tcBorders>
              <w:left w:val="single" w:color="auto" w:sz="4" w:space="0"/>
              <w:bottom w:val="single" w:color="auto" w:sz="4" w:space="0"/>
            </w:tcBorders>
          </w:tcPr>
          <w:p>
            <w:pPr>
              <w:jc w:val="center"/>
              <w:rPr>
                <w:rFonts w:ascii="仿宋_GB2312" w:hAnsi="仿宋" w:eastAsia="仿宋_GB2312" w:cs="仿宋"/>
                <w:color w:val="auto"/>
                <w:szCs w:val="21"/>
              </w:rPr>
            </w:pPr>
          </w:p>
        </w:tc>
        <w:tc>
          <w:tcPr>
            <w:tcW w:w="1527" w:type="dxa"/>
            <w:tcBorders>
              <w:bottom w:val="single" w:color="auto" w:sz="4" w:space="0"/>
            </w:tcBorders>
            <w:vAlign w:val="center"/>
          </w:tcPr>
          <w:p>
            <w:pPr>
              <w:keepNext w:val="0"/>
              <w:keepLines w:val="0"/>
              <w:widowControl/>
              <w:suppressLineNumbers w:val="0"/>
              <w:jc w:val="both"/>
              <w:textAlignment w:val="center"/>
              <w:rPr>
                <w:rFonts w:ascii="仿宋_GB2312" w:hAnsi="宋体" w:eastAsia="仿宋_GB2312" w:cs="宋体"/>
                <w:color w:val="auto"/>
                <w:kern w:val="0"/>
                <w:sz w:val="18"/>
                <w:szCs w:val="18"/>
              </w:rPr>
            </w:pPr>
            <w:r>
              <w:rPr>
                <w:rFonts w:hint="eastAsia" w:ascii="仿宋_GB2312" w:hAnsi="宋体" w:eastAsia="仿宋_GB2312" w:cs="仿宋_GB2312"/>
                <w:i w:val="0"/>
                <w:iCs w:val="0"/>
                <w:color w:val="auto"/>
                <w:kern w:val="0"/>
                <w:sz w:val="21"/>
                <w:szCs w:val="21"/>
                <w:u w:val="none"/>
                <w:lang w:val="en-US" w:eastAsia="zh-CN" w:bidi="ar"/>
              </w:rPr>
              <w:t>包装设计与制作</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109</w:t>
            </w:r>
          </w:p>
        </w:tc>
        <w:tc>
          <w:tcPr>
            <w:tcW w:w="456" w:type="dxa"/>
            <w:vAlign w:val="center"/>
          </w:tcPr>
          <w:p>
            <w:pPr>
              <w:pStyle w:val="2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6</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rPr>
              <w:t>1</w:t>
            </w:r>
            <w:r>
              <w:rPr>
                <w:rFonts w:ascii="仿宋_GB2312" w:hAnsi="仿宋" w:eastAsia="仿宋_GB2312" w:cs="仿宋"/>
                <w:color w:val="auto"/>
                <w:sz w:val="21"/>
                <w:szCs w:val="21"/>
                <w:lang w:val="en-US"/>
              </w:rPr>
              <w:t>08</w:t>
            </w:r>
          </w:p>
        </w:tc>
        <w:tc>
          <w:tcPr>
            <w:tcW w:w="526"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16</w:t>
            </w:r>
          </w:p>
        </w:tc>
        <w:tc>
          <w:tcPr>
            <w:tcW w:w="623"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9</w:t>
            </w:r>
            <w:r>
              <w:rPr>
                <w:rFonts w:ascii="仿宋_GB2312" w:hAnsi="仿宋" w:eastAsia="仿宋_GB2312" w:cs="仿宋"/>
                <w:color w:val="auto"/>
                <w:sz w:val="21"/>
                <w:szCs w:val="21"/>
                <w:lang w:val="en-US"/>
              </w:rPr>
              <w:t>2</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39"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348" w:type="dxa"/>
            <w:vMerge w:val="continue"/>
          </w:tcPr>
          <w:p>
            <w:pPr>
              <w:jc w:val="center"/>
              <w:rPr>
                <w:rFonts w:ascii="仿宋_GB2312" w:hAnsi="仿宋" w:eastAsia="仿宋_GB2312" w:cs="仿宋"/>
                <w:color w:val="auto"/>
                <w:szCs w:val="21"/>
              </w:rPr>
            </w:pPr>
          </w:p>
        </w:tc>
        <w:tc>
          <w:tcPr>
            <w:tcW w:w="345" w:type="dxa"/>
            <w:vMerge w:val="continue"/>
            <w:tcBorders>
              <w:right w:val="single" w:color="auto" w:sz="4" w:space="0"/>
            </w:tcBorders>
          </w:tcPr>
          <w:p>
            <w:pPr>
              <w:jc w:val="center"/>
              <w:rPr>
                <w:rFonts w:ascii="仿宋_GB2312" w:hAnsi="仿宋" w:eastAsia="仿宋_GB2312" w:cs="仿宋"/>
                <w:color w:val="auto"/>
                <w:szCs w:val="21"/>
              </w:rPr>
            </w:pPr>
          </w:p>
        </w:tc>
        <w:tc>
          <w:tcPr>
            <w:tcW w:w="495" w:type="dxa"/>
            <w:vMerge w:val="restart"/>
            <w:tcBorders>
              <w:top w:val="single" w:color="auto" w:sz="4" w:space="0"/>
              <w:left w:val="single" w:color="auto" w:sz="4" w:space="0"/>
            </w:tcBorders>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室内设计</w:t>
            </w:r>
          </w:p>
        </w:tc>
        <w:tc>
          <w:tcPr>
            <w:tcW w:w="1527" w:type="dxa"/>
            <w:tcBorders>
              <w:top w:val="single" w:color="auto" w:sz="4" w:space="0"/>
            </w:tcBorders>
            <w:vAlign w:val="center"/>
          </w:tcPr>
          <w:p>
            <w:pPr>
              <w:keepNext w:val="0"/>
              <w:keepLines w:val="0"/>
              <w:widowControl/>
              <w:suppressLineNumbers w:val="0"/>
              <w:jc w:val="both"/>
              <w:textAlignment w:val="center"/>
              <w:rPr>
                <w:rFonts w:ascii="仿宋_GB2312" w:hAnsi="宋体" w:eastAsia="仿宋_GB2312" w:cs="宋体"/>
                <w:color w:val="auto"/>
                <w:kern w:val="0"/>
                <w:sz w:val="18"/>
                <w:szCs w:val="18"/>
              </w:rPr>
            </w:pPr>
            <w:r>
              <w:rPr>
                <w:rFonts w:hint="eastAsia" w:ascii="仿宋_GB2312" w:hAnsi="宋体" w:eastAsia="仿宋_GB2312" w:cs="仿宋_GB2312"/>
                <w:i w:val="0"/>
                <w:iCs w:val="0"/>
                <w:color w:val="auto"/>
                <w:kern w:val="0"/>
                <w:sz w:val="21"/>
                <w:szCs w:val="21"/>
                <w:u w:val="none"/>
                <w:lang w:val="en-US" w:eastAsia="zh-CN" w:bidi="ar"/>
              </w:rPr>
              <w:t>建筑平面图绘制</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110</w:t>
            </w:r>
          </w:p>
        </w:tc>
        <w:tc>
          <w:tcPr>
            <w:tcW w:w="456"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108</w:t>
            </w:r>
          </w:p>
        </w:tc>
        <w:tc>
          <w:tcPr>
            <w:tcW w:w="526"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16</w:t>
            </w:r>
          </w:p>
        </w:tc>
        <w:tc>
          <w:tcPr>
            <w:tcW w:w="623"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92</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6</w:t>
            </w: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348" w:type="dxa"/>
            <w:vMerge w:val="continue"/>
          </w:tcPr>
          <w:p>
            <w:pPr>
              <w:jc w:val="center"/>
              <w:rPr>
                <w:rFonts w:ascii="仿宋_GB2312" w:hAnsi="仿宋" w:eastAsia="仿宋_GB2312" w:cs="仿宋"/>
                <w:color w:val="auto"/>
                <w:szCs w:val="21"/>
              </w:rPr>
            </w:pPr>
          </w:p>
        </w:tc>
        <w:tc>
          <w:tcPr>
            <w:tcW w:w="345" w:type="dxa"/>
            <w:vMerge w:val="continue"/>
            <w:tcBorders>
              <w:right w:val="single" w:color="auto" w:sz="4" w:space="0"/>
            </w:tcBorders>
          </w:tcPr>
          <w:p>
            <w:pPr>
              <w:jc w:val="center"/>
              <w:rPr>
                <w:rFonts w:ascii="仿宋_GB2312" w:hAnsi="仿宋" w:eastAsia="仿宋_GB2312" w:cs="仿宋"/>
                <w:color w:val="auto"/>
                <w:szCs w:val="21"/>
              </w:rPr>
            </w:pPr>
          </w:p>
        </w:tc>
        <w:tc>
          <w:tcPr>
            <w:tcW w:w="495" w:type="dxa"/>
            <w:vMerge w:val="continue"/>
            <w:tcBorders>
              <w:left w:val="single" w:color="auto" w:sz="4" w:space="0"/>
            </w:tcBorders>
          </w:tcPr>
          <w:p>
            <w:pPr>
              <w:jc w:val="center"/>
              <w:rPr>
                <w:rFonts w:ascii="仿宋_GB2312" w:hAnsi="仿宋" w:eastAsia="仿宋_GB2312" w:cs="仿宋"/>
                <w:color w:val="auto"/>
                <w:szCs w:val="21"/>
              </w:rPr>
            </w:pPr>
          </w:p>
        </w:tc>
        <w:tc>
          <w:tcPr>
            <w:tcW w:w="1527" w:type="dxa"/>
            <w:vAlign w:val="center"/>
          </w:tcPr>
          <w:p>
            <w:pPr>
              <w:keepNext w:val="0"/>
              <w:keepLines w:val="0"/>
              <w:widowControl/>
              <w:suppressLineNumbers w:val="0"/>
              <w:jc w:val="both"/>
              <w:textAlignment w:val="center"/>
              <w:rPr>
                <w:rFonts w:ascii="仿宋_GB2312" w:hAnsi="宋体" w:eastAsia="仿宋_GB2312" w:cs="宋体"/>
                <w:color w:val="auto"/>
                <w:kern w:val="0"/>
                <w:sz w:val="18"/>
                <w:szCs w:val="18"/>
              </w:rPr>
            </w:pPr>
            <w:r>
              <w:rPr>
                <w:rFonts w:hint="eastAsia" w:ascii="仿宋_GB2312" w:hAnsi="宋体" w:eastAsia="仿宋_GB2312" w:cs="仿宋_GB2312"/>
                <w:i w:val="0"/>
                <w:iCs w:val="0"/>
                <w:color w:val="auto"/>
                <w:kern w:val="0"/>
                <w:sz w:val="21"/>
                <w:szCs w:val="21"/>
                <w:u w:val="none"/>
                <w:lang w:val="en-US" w:eastAsia="zh-CN" w:bidi="ar"/>
              </w:rPr>
              <w:t>手绘效果图</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111</w:t>
            </w:r>
          </w:p>
        </w:tc>
        <w:tc>
          <w:tcPr>
            <w:tcW w:w="456" w:type="dxa"/>
            <w:vAlign w:val="center"/>
          </w:tcPr>
          <w:p>
            <w:pPr>
              <w:pStyle w:val="25"/>
              <w:jc w:val="center"/>
              <w:rPr>
                <w:rFonts w:hint="eastAsia" w:ascii="仿宋_GB2312" w:hAnsi="仿宋" w:eastAsia="仿宋_GB2312" w:cs="仿宋"/>
                <w:color w:val="auto"/>
                <w:sz w:val="21"/>
                <w:szCs w:val="21"/>
                <w:lang w:eastAsia="zh-CN"/>
              </w:rPr>
            </w:pPr>
            <w:r>
              <w:rPr>
                <w:rFonts w:hint="eastAsia" w:ascii="仿宋_GB2312" w:hAnsi="仿宋" w:eastAsia="仿宋_GB2312" w:cs="仿宋"/>
                <w:color w:val="auto"/>
                <w:sz w:val="21"/>
                <w:szCs w:val="21"/>
                <w:lang w:val="en-US" w:eastAsia="zh-CN"/>
              </w:rPr>
              <w:t>3</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36</w:t>
            </w:r>
          </w:p>
        </w:tc>
        <w:tc>
          <w:tcPr>
            <w:tcW w:w="526" w:type="dxa"/>
            <w:vAlign w:val="center"/>
          </w:tcPr>
          <w:p>
            <w:pPr>
              <w:pStyle w:val="25"/>
              <w:jc w:val="center"/>
              <w:rPr>
                <w:rFonts w:hint="eastAsia"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8</w:t>
            </w:r>
          </w:p>
        </w:tc>
        <w:tc>
          <w:tcPr>
            <w:tcW w:w="623"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28</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4</w:t>
            </w:r>
          </w:p>
        </w:tc>
        <w:tc>
          <w:tcPr>
            <w:tcW w:w="339" w:type="dxa"/>
            <w:vAlign w:val="center"/>
          </w:tcPr>
          <w:p>
            <w:pPr>
              <w:pStyle w:val="25"/>
              <w:jc w:val="center"/>
              <w:rPr>
                <w:rFonts w:ascii="仿宋_GB2312" w:hAnsi="仿宋" w:eastAsia="仿宋_GB2312" w:cs="仿宋"/>
                <w:color w:val="auto"/>
                <w:sz w:val="21"/>
                <w:szCs w:val="21"/>
              </w:rPr>
            </w:pP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jc w:val="center"/>
        </w:trPr>
        <w:tc>
          <w:tcPr>
            <w:tcW w:w="348" w:type="dxa"/>
            <w:vMerge w:val="continue"/>
          </w:tcPr>
          <w:p>
            <w:pPr>
              <w:jc w:val="center"/>
              <w:rPr>
                <w:rFonts w:ascii="仿宋_GB2312" w:hAnsi="仿宋" w:eastAsia="仿宋_GB2312" w:cs="仿宋"/>
                <w:color w:val="auto"/>
                <w:szCs w:val="21"/>
              </w:rPr>
            </w:pPr>
          </w:p>
        </w:tc>
        <w:tc>
          <w:tcPr>
            <w:tcW w:w="345" w:type="dxa"/>
            <w:vMerge w:val="continue"/>
            <w:tcBorders>
              <w:right w:val="single" w:color="auto" w:sz="4" w:space="0"/>
            </w:tcBorders>
          </w:tcPr>
          <w:p>
            <w:pPr>
              <w:jc w:val="center"/>
              <w:rPr>
                <w:rFonts w:ascii="仿宋_GB2312" w:hAnsi="仿宋" w:eastAsia="仿宋_GB2312" w:cs="仿宋"/>
                <w:color w:val="auto"/>
                <w:szCs w:val="21"/>
              </w:rPr>
            </w:pPr>
          </w:p>
        </w:tc>
        <w:tc>
          <w:tcPr>
            <w:tcW w:w="495" w:type="dxa"/>
            <w:vMerge w:val="continue"/>
            <w:tcBorders>
              <w:left w:val="single" w:color="auto" w:sz="4" w:space="0"/>
              <w:bottom w:val="single" w:color="auto" w:sz="4" w:space="0"/>
            </w:tcBorders>
          </w:tcPr>
          <w:p>
            <w:pPr>
              <w:jc w:val="center"/>
              <w:rPr>
                <w:rFonts w:ascii="仿宋_GB2312" w:hAnsi="仿宋" w:eastAsia="仿宋_GB2312" w:cs="仿宋"/>
                <w:color w:val="auto"/>
                <w:szCs w:val="21"/>
              </w:rPr>
            </w:pPr>
          </w:p>
        </w:tc>
        <w:tc>
          <w:tcPr>
            <w:tcW w:w="1527" w:type="dxa"/>
            <w:vAlign w:val="center"/>
          </w:tcPr>
          <w:p>
            <w:pPr>
              <w:keepNext w:val="0"/>
              <w:keepLines w:val="0"/>
              <w:widowControl/>
              <w:suppressLineNumbers w:val="0"/>
              <w:jc w:val="both"/>
              <w:textAlignment w:val="center"/>
              <w:rPr>
                <w:rFonts w:ascii="仿宋_GB2312" w:hAnsi="宋体" w:eastAsia="仿宋_GB2312" w:cs="宋体"/>
                <w:color w:val="auto"/>
                <w:kern w:val="0"/>
                <w:sz w:val="18"/>
                <w:szCs w:val="18"/>
              </w:rPr>
            </w:pPr>
            <w:r>
              <w:rPr>
                <w:rFonts w:hint="eastAsia" w:ascii="仿宋_GB2312" w:hAnsi="宋体" w:eastAsia="仿宋_GB2312" w:cs="仿宋_GB2312"/>
                <w:i w:val="0"/>
                <w:iCs w:val="0"/>
                <w:color w:val="auto"/>
                <w:kern w:val="0"/>
                <w:sz w:val="21"/>
                <w:szCs w:val="21"/>
                <w:u w:val="none"/>
                <w:lang w:val="en-US" w:eastAsia="zh-CN" w:bidi="ar"/>
              </w:rPr>
              <w:t>室内装潢设计</w:t>
            </w:r>
          </w:p>
        </w:tc>
        <w:tc>
          <w:tcPr>
            <w:tcW w:w="992" w:type="dxa"/>
            <w:vAlign w:val="center"/>
          </w:tcPr>
          <w:p>
            <w:pPr>
              <w:jc w:val="center"/>
              <w:rPr>
                <w:rFonts w:ascii="仿宋_GB2312" w:eastAsia="仿宋_GB2312"/>
                <w:color w:val="auto"/>
                <w:szCs w:val="21"/>
              </w:rPr>
            </w:pPr>
            <w:r>
              <w:rPr>
                <w:rFonts w:hint="eastAsia" w:ascii="仿宋_GB2312" w:eastAsia="仿宋_GB2312"/>
                <w:color w:val="auto"/>
                <w:szCs w:val="21"/>
              </w:rPr>
              <w:t>710</w:t>
            </w:r>
            <w:r>
              <w:rPr>
                <w:rFonts w:hint="eastAsia" w:ascii="仿宋_GB2312" w:hAnsi="仿宋" w:eastAsia="仿宋_GB2312" w:cs="仿宋"/>
                <w:color w:val="auto"/>
                <w:sz w:val="21"/>
                <w:szCs w:val="21"/>
                <w:lang w:val="en-US" w:eastAsia="zh-CN"/>
              </w:rPr>
              <w:t>210</w:t>
            </w:r>
            <w:r>
              <w:rPr>
                <w:rFonts w:hint="eastAsia" w:ascii="仿宋_GB2312" w:eastAsia="仿宋_GB2312"/>
                <w:color w:val="auto"/>
                <w:szCs w:val="21"/>
              </w:rPr>
              <w:t>112</w:t>
            </w:r>
          </w:p>
        </w:tc>
        <w:tc>
          <w:tcPr>
            <w:tcW w:w="456" w:type="dxa"/>
            <w:vAlign w:val="center"/>
          </w:tcPr>
          <w:p>
            <w:pPr>
              <w:pStyle w:val="2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6</w:t>
            </w:r>
          </w:p>
        </w:tc>
        <w:tc>
          <w:tcPr>
            <w:tcW w:w="549" w:type="dxa"/>
            <w:vAlign w:val="center"/>
          </w:tcPr>
          <w:p>
            <w:pPr>
              <w:pStyle w:val="25"/>
              <w:jc w:val="center"/>
              <w:rPr>
                <w:rFonts w:ascii="仿宋_GB2312" w:hAnsi="仿宋" w:eastAsia="仿宋_GB2312" w:cs="仿宋"/>
                <w:b/>
                <w:color w:val="auto"/>
                <w:szCs w:val="21"/>
              </w:rPr>
            </w:pPr>
            <w:r>
              <w:rPr>
                <w:rFonts w:ascii="仿宋_GB2312" w:hAnsi="仿宋" w:eastAsia="仿宋_GB2312" w:cs="仿宋"/>
                <w:b/>
                <w:color w:val="auto"/>
                <w:szCs w:val="21"/>
              </w:rPr>
              <w:t>s</w:t>
            </w:r>
          </w:p>
        </w:tc>
        <w:tc>
          <w:tcPr>
            <w:tcW w:w="521"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144</w:t>
            </w:r>
          </w:p>
        </w:tc>
        <w:tc>
          <w:tcPr>
            <w:tcW w:w="526"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2</w:t>
            </w:r>
            <w:r>
              <w:rPr>
                <w:rFonts w:ascii="仿宋_GB2312" w:hAnsi="仿宋" w:eastAsia="仿宋_GB2312" w:cs="仿宋"/>
                <w:color w:val="auto"/>
                <w:sz w:val="21"/>
                <w:szCs w:val="21"/>
                <w:lang w:val="en-US"/>
              </w:rPr>
              <w:t>6</w:t>
            </w:r>
          </w:p>
        </w:tc>
        <w:tc>
          <w:tcPr>
            <w:tcW w:w="623" w:type="dxa"/>
            <w:vAlign w:val="center"/>
          </w:tcPr>
          <w:p>
            <w:pPr>
              <w:pStyle w:val="25"/>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lang w:val="en-US" w:eastAsia="zh-CN"/>
              </w:rPr>
              <w:t>118</w:t>
            </w: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rPr>
            </w:pPr>
          </w:p>
        </w:tc>
        <w:tc>
          <w:tcPr>
            <w:tcW w:w="340" w:type="dxa"/>
            <w:vAlign w:val="center"/>
          </w:tcPr>
          <w:p>
            <w:pPr>
              <w:pStyle w:val="25"/>
              <w:jc w:val="center"/>
              <w:rPr>
                <w:rFonts w:ascii="仿宋_GB2312" w:hAnsi="仿宋" w:eastAsia="仿宋_GB2312" w:cs="仿宋"/>
                <w:color w:val="auto"/>
                <w:sz w:val="21"/>
                <w:szCs w:val="21"/>
                <w:lang w:val="en-US"/>
              </w:rPr>
            </w:pPr>
          </w:p>
        </w:tc>
        <w:tc>
          <w:tcPr>
            <w:tcW w:w="339" w:type="dxa"/>
            <w:vAlign w:val="center"/>
          </w:tcPr>
          <w:p>
            <w:pPr>
              <w:pStyle w:val="2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8</w:t>
            </w:r>
          </w:p>
        </w:tc>
        <w:tc>
          <w:tcPr>
            <w:tcW w:w="398" w:type="dxa"/>
            <w:vAlign w:val="center"/>
          </w:tcPr>
          <w:p>
            <w:pPr>
              <w:pStyle w:val="25"/>
              <w:jc w:val="center"/>
              <w:rPr>
                <w:rFonts w:ascii="仿宋_GB2312" w:hAnsi="仿宋" w:eastAsia="仿宋_GB2312" w:cs="仿宋"/>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348" w:type="dxa"/>
          </w:tcPr>
          <w:p>
            <w:pPr>
              <w:jc w:val="center"/>
              <w:rPr>
                <w:rFonts w:ascii="仿宋_GB2312" w:hAnsi="仿宋" w:eastAsia="仿宋_GB2312" w:cs="仿宋"/>
                <w:color w:val="auto"/>
                <w:szCs w:val="21"/>
              </w:rPr>
            </w:pPr>
          </w:p>
        </w:tc>
        <w:tc>
          <w:tcPr>
            <w:tcW w:w="345" w:type="dxa"/>
          </w:tcPr>
          <w:p>
            <w:pPr>
              <w:jc w:val="center"/>
              <w:rPr>
                <w:rFonts w:ascii="仿宋_GB2312" w:hAnsi="仿宋" w:eastAsia="仿宋_GB2312" w:cs="仿宋"/>
                <w:color w:val="auto"/>
                <w:szCs w:val="21"/>
              </w:rPr>
            </w:pPr>
          </w:p>
        </w:tc>
        <w:tc>
          <w:tcPr>
            <w:tcW w:w="495" w:type="dxa"/>
          </w:tcPr>
          <w:p>
            <w:pPr>
              <w:jc w:val="center"/>
              <w:rPr>
                <w:rFonts w:ascii="仿宋_GB2312" w:hAnsi="仿宋" w:eastAsia="仿宋_GB2312" w:cs="仿宋"/>
                <w:color w:val="auto"/>
                <w:szCs w:val="21"/>
              </w:rPr>
            </w:pPr>
          </w:p>
        </w:tc>
        <w:tc>
          <w:tcPr>
            <w:tcW w:w="2519" w:type="dxa"/>
            <w:gridSpan w:val="2"/>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lang w:val="en-US"/>
              </w:rPr>
              <w:t>小</w:t>
            </w:r>
            <w:r>
              <w:rPr>
                <w:rFonts w:hint="eastAsia" w:ascii="仿宋_GB2312" w:hAnsi="仿宋" w:eastAsia="仿宋_GB2312" w:cs="仿宋"/>
                <w:b/>
                <w:color w:val="auto"/>
                <w:sz w:val="21"/>
                <w:szCs w:val="21"/>
              </w:rPr>
              <w:t>计</w:t>
            </w:r>
          </w:p>
        </w:tc>
        <w:tc>
          <w:tcPr>
            <w:tcW w:w="456" w:type="dxa"/>
            <w:vAlign w:val="center"/>
          </w:tcPr>
          <w:p>
            <w:pPr>
              <w:pStyle w:val="25"/>
              <w:jc w:val="center"/>
              <w:rPr>
                <w:rFonts w:ascii="仿宋_GB2312" w:hAnsi="仿宋" w:eastAsia="仿宋_GB2312" w:cs="仿宋"/>
                <w:b/>
                <w:color w:val="auto"/>
                <w:sz w:val="21"/>
                <w:szCs w:val="21"/>
                <w:lang w:val="en-US"/>
              </w:rPr>
            </w:pPr>
            <w:r>
              <w:rPr>
                <w:rFonts w:ascii="仿宋_GB2312" w:hAnsi="仿宋" w:eastAsia="仿宋_GB2312" w:cs="仿宋"/>
                <w:b/>
                <w:color w:val="auto"/>
                <w:w w:val="95"/>
                <w:sz w:val="21"/>
                <w:szCs w:val="21"/>
                <w:lang w:val="en-US"/>
              </w:rPr>
              <w:t>70</w:t>
            </w:r>
          </w:p>
        </w:tc>
        <w:tc>
          <w:tcPr>
            <w:tcW w:w="549" w:type="dxa"/>
            <w:vAlign w:val="center"/>
          </w:tcPr>
          <w:p>
            <w:pPr>
              <w:pStyle w:val="25"/>
              <w:jc w:val="center"/>
              <w:rPr>
                <w:rFonts w:ascii="仿宋_GB2312" w:hAnsi="仿宋" w:eastAsia="仿宋_GB2312" w:cs="仿宋"/>
                <w:color w:val="auto"/>
                <w:sz w:val="21"/>
                <w:szCs w:val="21"/>
              </w:rPr>
            </w:pPr>
          </w:p>
        </w:tc>
        <w:tc>
          <w:tcPr>
            <w:tcW w:w="521" w:type="dxa"/>
            <w:vAlign w:val="center"/>
          </w:tcPr>
          <w:p>
            <w:pPr>
              <w:pStyle w:val="25"/>
              <w:jc w:val="center"/>
              <w:rPr>
                <w:rFonts w:ascii="仿宋_GB2312" w:hAnsi="仿宋" w:eastAsia="仿宋_GB2312" w:cs="仿宋"/>
                <w:b/>
                <w:color w:val="auto"/>
                <w:sz w:val="21"/>
                <w:szCs w:val="21"/>
                <w:lang w:val="en-US"/>
              </w:rPr>
            </w:pPr>
            <w:r>
              <w:rPr>
                <w:rFonts w:ascii="仿宋_GB2312" w:hAnsi="仿宋" w:eastAsia="仿宋_GB2312" w:cs="仿宋"/>
                <w:b/>
                <w:color w:val="auto"/>
                <w:w w:val="90"/>
                <w:sz w:val="21"/>
                <w:szCs w:val="21"/>
                <w:lang w:val="en-US"/>
              </w:rPr>
              <w:t>1252</w:t>
            </w:r>
          </w:p>
        </w:tc>
        <w:tc>
          <w:tcPr>
            <w:tcW w:w="526" w:type="dxa"/>
            <w:vAlign w:val="center"/>
          </w:tcPr>
          <w:p>
            <w:pPr>
              <w:pStyle w:val="25"/>
              <w:jc w:val="center"/>
              <w:rPr>
                <w:rFonts w:hint="default" w:ascii="仿宋_GB2312" w:hAnsi="仿宋" w:eastAsia="仿宋_GB2312" w:cs="仿宋"/>
                <w:b/>
                <w:color w:val="auto"/>
                <w:sz w:val="21"/>
                <w:szCs w:val="21"/>
                <w:lang w:val="en-US" w:eastAsia="zh-CN"/>
              </w:rPr>
            </w:pPr>
            <w:r>
              <w:rPr>
                <w:rFonts w:hint="eastAsia" w:ascii="仿宋_GB2312" w:hAnsi="仿宋" w:eastAsia="仿宋_GB2312" w:cs="仿宋"/>
                <w:b/>
                <w:color w:val="auto"/>
                <w:w w:val="95"/>
                <w:sz w:val="21"/>
                <w:szCs w:val="21"/>
                <w:lang w:val="en-US" w:eastAsia="zh-CN"/>
              </w:rPr>
              <w:t>262</w:t>
            </w:r>
          </w:p>
        </w:tc>
        <w:tc>
          <w:tcPr>
            <w:tcW w:w="623" w:type="dxa"/>
            <w:vAlign w:val="center"/>
          </w:tcPr>
          <w:p>
            <w:pPr>
              <w:pStyle w:val="25"/>
              <w:jc w:val="center"/>
              <w:rPr>
                <w:rFonts w:hint="default" w:ascii="仿宋_GB2312" w:hAnsi="仿宋" w:eastAsia="仿宋_GB2312" w:cs="仿宋"/>
                <w:b/>
                <w:color w:val="auto"/>
                <w:sz w:val="21"/>
                <w:szCs w:val="21"/>
                <w:lang w:val="en-US" w:eastAsia="zh-CN"/>
              </w:rPr>
            </w:pPr>
            <w:r>
              <w:rPr>
                <w:rFonts w:hint="eastAsia" w:ascii="仿宋_GB2312" w:hAnsi="仿宋" w:eastAsia="仿宋_GB2312" w:cs="仿宋"/>
                <w:b/>
                <w:color w:val="auto"/>
                <w:w w:val="95"/>
                <w:sz w:val="21"/>
                <w:szCs w:val="21"/>
                <w:lang w:val="en-US" w:eastAsia="zh-CN"/>
              </w:rPr>
              <w:t>990</w:t>
            </w:r>
          </w:p>
        </w:tc>
        <w:tc>
          <w:tcPr>
            <w:tcW w:w="340" w:type="dxa"/>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95"/>
                <w:sz w:val="21"/>
                <w:szCs w:val="21"/>
                <w:lang w:val="en-US"/>
              </w:rPr>
              <w:t>4</w:t>
            </w:r>
          </w:p>
        </w:tc>
        <w:tc>
          <w:tcPr>
            <w:tcW w:w="340" w:type="dxa"/>
            <w:vAlign w:val="center"/>
          </w:tcPr>
          <w:p>
            <w:pPr>
              <w:pStyle w:val="25"/>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82"/>
                <w:sz w:val="21"/>
                <w:szCs w:val="21"/>
                <w:lang w:val="en-US"/>
              </w:rPr>
              <w:t>1</w:t>
            </w:r>
            <w:r>
              <w:rPr>
                <w:rFonts w:ascii="仿宋_GB2312" w:hAnsi="仿宋" w:eastAsia="仿宋_GB2312" w:cs="仿宋"/>
                <w:b/>
                <w:color w:val="auto"/>
                <w:w w:val="82"/>
                <w:sz w:val="21"/>
                <w:szCs w:val="21"/>
                <w:lang w:val="en-US"/>
              </w:rPr>
              <w:t>2</w:t>
            </w:r>
          </w:p>
        </w:tc>
        <w:tc>
          <w:tcPr>
            <w:tcW w:w="340" w:type="dxa"/>
            <w:vAlign w:val="center"/>
          </w:tcPr>
          <w:p>
            <w:pPr>
              <w:pStyle w:val="25"/>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16</w:t>
            </w:r>
          </w:p>
        </w:tc>
        <w:tc>
          <w:tcPr>
            <w:tcW w:w="340" w:type="dxa"/>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w w:val="95"/>
                <w:sz w:val="21"/>
                <w:szCs w:val="21"/>
              </w:rPr>
              <w:t>1</w:t>
            </w:r>
            <w:r>
              <w:rPr>
                <w:rFonts w:ascii="仿宋_GB2312" w:hAnsi="仿宋" w:eastAsia="仿宋_GB2312" w:cs="仿宋"/>
                <w:b/>
                <w:color w:val="auto"/>
                <w:w w:val="95"/>
                <w:sz w:val="21"/>
                <w:szCs w:val="21"/>
              </w:rPr>
              <w:t>6</w:t>
            </w:r>
          </w:p>
        </w:tc>
        <w:tc>
          <w:tcPr>
            <w:tcW w:w="339" w:type="dxa"/>
            <w:vAlign w:val="center"/>
          </w:tcPr>
          <w:p>
            <w:pPr>
              <w:pStyle w:val="25"/>
              <w:jc w:val="center"/>
              <w:rPr>
                <w:rFonts w:hint="eastAsia" w:ascii="仿宋_GB2312" w:hAnsi="仿宋" w:eastAsia="仿宋_GB2312" w:cs="仿宋"/>
                <w:b/>
                <w:color w:val="auto"/>
                <w:sz w:val="21"/>
                <w:szCs w:val="21"/>
                <w:lang w:val="en-US" w:eastAsia="zh-CN"/>
              </w:rPr>
            </w:pPr>
            <w:r>
              <w:rPr>
                <w:rFonts w:hint="eastAsia" w:ascii="仿宋_GB2312" w:hAnsi="仿宋" w:eastAsia="仿宋_GB2312" w:cs="仿宋"/>
                <w:b/>
                <w:color w:val="auto"/>
                <w:w w:val="95"/>
                <w:sz w:val="21"/>
                <w:szCs w:val="21"/>
              </w:rPr>
              <w:t>2</w:t>
            </w:r>
            <w:r>
              <w:rPr>
                <w:rFonts w:hint="eastAsia" w:ascii="仿宋_GB2312" w:hAnsi="仿宋" w:eastAsia="仿宋_GB2312" w:cs="仿宋"/>
                <w:b/>
                <w:color w:val="auto"/>
                <w:w w:val="95"/>
                <w:sz w:val="21"/>
                <w:szCs w:val="21"/>
                <w:lang w:val="en-US" w:eastAsia="zh-CN"/>
              </w:rPr>
              <w:t>0</w:t>
            </w:r>
          </w:p>
        </w:tc>
        <w:tc>
          <w:tcPr>
            <w:tcW w:w="398" w:type="dxa"/>
            <w:vAlign w:val="center"/>
          </w:tcPr>
          <w:p>
            <w:pPr>
              <w:pStyle w:val="25"/>
              <w:jc w:val="center"/>
              <w:rPr>
                <w:rFonts w:ascii="仿宋_GB2312" w:hAnsi="仿宋" w:eastAsia="仿宋_GB2312" w:cs="仿宋"/>
                <w:color w:val="auto"/>
                <w:sz w:val="21"/>
                <w:szCs w:val="21"/>
              </w:rPr>
            </w:pPr>
          </w:p>
        </w:tc>
      </w:tr>
    </w:tbl>
    <w:p>
      <w:pPr>
        <w:tabs>
          <w:tab w:val="left" w:pos="3378"/>
        </w:tabs>
        <w:spacing w:line="360" w:lineRule="auto"/>
        <w:ind w:firstLine="480" w:firstLineChars="200"/>
        <w:rPr>
          <w:rFonts w:ascii="仿宋_GB2312" w:hAnsi="仿宋" w:eastAsia="仿宋_GB2312" w:cs="仿宋"/>
          <w:color w:val="auto"/>
          <w:sz w:val="24"/>
        </w:rPr>
      </w:pPr>
    </w:p>
    <w:p>
      <w:pPr>
        <w:widowControl/>
        <w:jc w:val="left"/>
        <w:rPr>
          <w:rFonts w:ascii="仿宋_GB2312" w:hAnsi="仿宋" w:eastAsia="仿宋_GB2312" w:cs="仿宋"/>
          <w:color w:val="auto"/>
          <w:sz w:val="24"/>
        </w:rPr>
      </w:pPr>
      <w:r>
        <w:rPr>
          <w:rFonts w:ascii="仿宋_GB2312" w:hAnsi="仿宋" w:eastAsia="仿宋_GB2312" w:cs="仿宋"/>
          <w:color w:val="auto"/>
          <w:sz w:val="24"/>
        </w:rPr>
        <w:br w:type="page"/>
      </w:r>
    </w:p>
    <w:tbl>
      <w:tblPr>
        <w:tblStyle w:val="9"/>
        <w:tblW w:w="8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302"/>
        <w:gridCol w:w="1062"/>
        <w:gridCol w:w="456"/>
        <w:gridCol w:w="549"/>
        <w:gridCol w:w="521"/>
        <w:gridCol w:w="631"/>
        <w:gridCol w:w="518"/>
        <w:gridCol w:w="454"/>
        <w:gridCol w:w="454"/>
        <w:gridCol w:w="539"/>
        <w:gridCol w:w="454"/>
        <w:gridCol w:w="454"/>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jc w:val="center"/>
        </w:trPr>
        <w:tc>
          <w:tcPr>
            <w:tcW w:w="672" w:type="dxa"/>
            <w:vMerge w:val="restart"/>
            <w:vAlign w:val="center"/>
          </w:tcPr>
          <w:p>
            <w:pPr>
              <w:pStyle w:val="25"/>
              <w:spacing w:line="320" w:lineRule="exact"/>
              <w:ind w:left="109" w:right="99"/>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课程类别</w:t>
            </w:r>
          </w:p>
        </w:tc>
        <w:tc>
          <w:tcPr>
            <w:tcW w:w="1302" w:type="dxa"/>
            <w:vMerge w:val="restart"/>
            <w:vAlign w:val="center"/>
          </w:tcPr>
          <w:p>
            <w:pPr>
              <w:pStyle w:val="25"/>
              <w:jc w:val="center"/>
              <w:rPr>
                <w:rFonts w:ascii="仿宋_GB2312" w:hAnsi="仿宋" w:eastAsia="仿宋_GB2312" w:cs="仿宋"/>
                <w:b/>
                <w:color w:val="auto"/>
                <w:sz w:val="21"/>
                <w:szCs w:val="21"/>
              </w:rPr>
            </w:pPr>
            <w:r>
              <w:rPr>
                <w:rFonts w:hint="eastAsia" w:ascii="仿宋_GB2312" w:hAnsi="仿宋" w:eastAsia="仿宋_GB2312" w:cs="仿宋"/>
                <w:b/>
                <w:color w:val="auto"/>
                <w:spacing w:val="-2"/>
                <w:sz w:val="21"/>
                <w:szCs w:val="21"/>
              </w:rPr>
              <w:t>课程名称</w:t>
            </w:r>
          </w:p>
        </w:tc>
        <w:tc>
          <w:tcPr>
            <w:tcW w:w="1062"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pacing w:val="-2"/>
                <w:sz w:val="21"/>
                <w:szCs w:val="21"/>
              </w:rPr>
              <w:t>课程编码</w:t>
            </w:r>
          </w:p>
        </w:tc>
        <w:tc>
          <w:tcPr>
            <w:tcW w:w="456"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学分</w:t>
            </w:r>
          </w:p>
        </w:tc>
        <w:tc>
          <w:tcPr>
            <w:tcW w:w="549"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考核方式</w:t>
            </w:r>
          </w:p>
        </w:tc>
        <w:tc>
          <w:tcPr>
            <w:tcW w:w="521"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总学时</w:t>
            </w:r>
          </w:p>
        </w:tc>
        <w:tc>
          <w:tcPr>
            <w:tcW w:w="631"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理论学时</w:t>
            </w:r>
          </w:p>
        </w:tc>
        <w:tc>
          <w:tcPr>
            <w:tcW w:w="518" w:type="dxa"/>
            <w:vMerge w:val="restart"/>
            <w:vAlign w:val="center"/>
          </w:tcPr>
          <w:p>
            <w:pPr>
              <w:pStyle w:val="25"/>
              <w:adjustRightInd w:val="0"/>
              <w:snapToGrid w:val="0"/>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实践学时</w:t>
            </w:r>
          </w:p>
        </w:tc>
        <w:tc>
          <w:tcPr>
            <w:tcW w:w="2809" w:type="dxa"/>
            <w:gridSpan w:val="6"/>
            <w:vAlign w:val="center"/>
          </w:tcPr>
          <w:p>
            <w:pPr>
              <w:pStyle w:val="25"/>
              <w:spacing w:line="320" w:lineRule="exact"/>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学期课时计划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672" w:type="dxa"/>
            <w:vMerge w:val="continue"/>
            <w:vAlign w:val="center"/>
          </w:tcPr>
          <w:p>
            <w:pPr>
              <w:spacing w:line="320" w:lineRule="exact"/>
              <w:jc w:val="center"/>
              <w:rPr>
                <w:rFonts w:ascii="仿宋_GB2312" w:hAnsi="仿宋" w:eastAsia="仿宋_GB2312" w:cs="仿宋"/>
                <w:color w:val="auto"/>
                <w:szCs w:val="21"/>
              </w:rPr>
            </w:pPr>
          </w:p>
        </w:tc>
        <w:tc>
          <w:tcPr>
            <w:tcW w:w="1302" w:type="dxa"/>
            <w:vMerge w:val="continue"/>
          </w:tcPr>
          <w:p>
            <w:pPr>
              <w:spacing w:line="320" w:lineRule="exact"/>
              <w:jc w:val="center"/>
              <w:rPr>
                <w:rFonts w:ascii="仿宋_GB2312" w:hAnsi="仿宋" w:eastAsia="仿宋_GB2312" w:cs="仿宋"/>
                <w:color w:val="auto"/>
                <w:szCs w:val="21"/>
              </w:rPr>
            </w:pPr>
          </w:p>
        </w:tc>
        <w:tc>
          <w:tcPr>
            <w:tcW w:w="1062" w:type="dxa"/>
            <w:vMerge w:val="continue"/>
          </w:tcPr>
          <w:p>
            <w:pPr>
              <w:spacing w:line="320" w:lineRule="exact"/>
              <w:jc w:val="center"/>
              <w:rPr>
                <w:rFonts w:ascii="仿宋_GB2312" w:hAnsi="仿宋" w:eastAsia="仿宋_GB2312" w:cs="仿宋"/>
                <w:color w:val="auto"/>
                <w:szCs w:val="21"/>
              </w:rPr>
            </w:pPr>
          </w:p>
        </w:tc>
        <w:tc>
          <w:tcPr>
            <w:tcW w:w="456" w:type="dxa"/>
            <w:vMerge w:val="continue"/>
          </w:tcPr>
          <w:p>
            <w:pPr>
              <w:spacing w:line="320" w:lineRule="exact"/>
              <w:jc w:val="center"/>
              <w:rPr>
                <w:rFonts w:ascii="仿宋_GB2312" w:hAnsi="仿宋" w:eastAsia="仿宋_GB2312" w:cs="仿宋"/>
                <w:color w:val="auto"/>
                <w:szCs w:val="21"/>
              </w:rPr>
            </w:pPr>
          </w:p>
        </w:tc>
        <w:tc>
          <w:tcPr>
            <w:tcW w:w="549" w:type="dxa"/>
            <w:vMerge w:val="continue"/>
          </w:tcPr>
          <w:p>
            <w:pPr>
              <w:spacing w:line="320" w:lineRule="exact"/>
              <w:jc w:val="center"/>
              <w:rPr>
                <w:rFonts w:ascii="仿宋_GB2312" w:hAnsi="仿宋" w:eastAsia="仿宋_GB2312" w:cs="仿宋"/>
                <w:color w:val="auto"/>
                <w:szCs w:val="21"/>
              </w:rPr>
            </w:pPr>
          </w:p>
        </w:tc>
        <w:tc>
          <w:tcPr>
            <w:tcW w:w="521" w:type="dxa"/>
            <w:vMerge w:val="continue"/>
          </w:tcPr>
          <w:p>
            <w:pPr>
              <w:jc w:val="center"/>
              <w:rPr>
                <w:rFonts w:ascii="仿宋_GB2312" w:hAnsi="仿宋" w:eastAsia="仿宋_GB2312" w:cs="仿宋"/>
                <w:color w:val="auto"/>
                <w:szCs w:val="21"/>
              </w:rPr>
            </w:pPr>
          </w:p>
        </w:tc>
        <w:tc>
          <w:tcPr>
            <w:tcW w:w="631" w:type="dxa"/>
            <w:vMerge w:val="continue"/>
          </w:tcPr>
          <w:p>
            <w:pPr>
              <w:spacing w:line="320" w:lineRule="exact"/>
              <w:jc w:val="center"/>
              <w:rPr>
                <w:rFonts w:ascii="仿宋_GB2312" w:hAnsi="仿宋" w:eastAsia="仿宋_GB2312" w:cs="仿宋"/>
                <w:color w:val="auto"/>
                <w:szCs w:val="21"/>
              </w:rPr>
            </w:pPr>
          </w:p>
        </w:tc>
        <w:tc>
          <w:tcPr>
            <w:tcW w:w="518" w:type="dxa"/>
            <w:vMerge w:val="continue"/>
          </w:tcPr>
          <w:p>
            <w:pPr>
              <w:spacing w:line="320" w:lineRule="exact"/>
              <w:jc w:val="center"/>
              <w:rPr>
                <w:rFonts w:ascii="仿宋_GB2312" w:hAnsi="仿宋" w:eastAsia="仿宋_GB2312" w:cs="仿宋"/>
                <w:color w:val="auto"/>
                <w:szCs w:val="21"/>
              </w:rPr>
            </w:pPr>
          </w:p>
        </w:tc>
        <w:tc>
          <w:tcPr>
            <w:tcW w:w="454" w:type="dxa"/>
            <w:vAlign w:val="center"/>
          </w:tcPr>
          <w:p>
            <w:pPr>
              <w:pStyle w:val="25"/>
              <w:spacing w:line="320" w:lineRule="exact"/>
              <w:ind w:right="4"/>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1</w:t>
            </w:r>
          </w:p>
        </w:tc>
        <w:tc>
          <w:tcPr>
            <w:tcW w:w="454" w:type="dxa"/>
            <w:vAlign w:val="center"/>
          </w:tcPr>
          <w:p>
            <w:pPr>
              <w:pStyle w:val="25"/>
              <w:spacing w:line="320" w:lineRule="exact"/>
              <w:ind w:right="8"/>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2</w:t>
            </w:r>
          </w:p>
        </w:tc>
        <w:tc>
          <w:tcPr>
            <w:tcW w:w="539" w:type="dxa"/>
            <w:vAlign w:val="center"/>
          </w:tcPr>
          <w:p>
            <w:pPr>
              <w:pStyle w:val="25"/>
              <w:spacing w:line="320" w:lineRule="exact"/>
              <w:ind w:right="10"/>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3</w:t>
            </w:r>
          </w:p>
        </w:tc>
        <w:tc>
          <w:tcPr>
            <w:tcW w:w="454" w:type="dxa"/>
            <w:vAlign w:val="center"/>
          </w:tcPr>
          <w:p>
            <w:pPr>
              <w:pStyle w:val="25"/>
              <w:spacing w:line="320" w:lineRule="exact"/>
              <w:ind w:right="13"/>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4</w:t>
            </w:r>
          </w:p>
        </w:tc>
        <w:tc>
          <w:tcPr>
            <w:tcW w:w="454" w:type="dxa"/>
            <w:vAlign w:val="center"/>
          </w:tcPr>
          <w:p>
            <w:pPr>
              <w:pStyle w:val="25"/>
              <w:spacing w:line="320" w:lineRule="exact"/>
              <w:ind w:right="1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5</w:t>
            </w:r>
          </w:p>
        </w:tc>
        <w:tc>
          <w:tcPr>
            <w:tcW w:w="454" w:type="dxa"/>
            <w:vAlign w:val="center"/>
          </w:tcPr>
          <w:p>
            <w:pPr>
              <w:pStyle w:val="25"/>
              <w:spacing w:line="320" w:lineRule="exact"/>
              <w:ind w:right="15"/>
              <w:jc w:val="center"/>
              <w:rPr>
                <w:rFonts w:ascii="仿宋_GB2312" w:hAnsi="仿宋" w:eastAsia="仿宋_GB2312" w:cs="仿宋"/>
                <w:b/>
                <w:color w:val="auto"/>
                <w:sz w:val="21"/>
                <w:szCs w:val="21"/>
              </w:rPr>
            </w:pPr>
            <w:r>
              <w:rPr>
                <w:rFonts w:hint="eastAsia" w:ascii="仿宋_GB2312" w:hAnsi="仿宋" w:eastAsia="仿宋_GB2312" w:cs="仿宋"/>
                <w:b/>
                <w:color w:val="auto"/>
                <w:w w:val="8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672" w:type="dxa"/>
            <w:vMerge w:val="continue"/>
            <w:vAlign w:val="center"/>
          </w:tcPr>
          <w:p>
            <w:pPr>
              <w:spacing w:line="320" w:lineRule="exact"/>
              <w:jc w:val="center"/>
              <w:rPr>
                <w:rFonts w:ascii="仿宋_GB2312" w:hAnsi="仿宋" w:eastAsia="仿宋_GB2312" w:cs="仿宋"/>
                <w:color w:val="auto"/>
                <w:szCs w:val="21"/>
              </w:rPr>
            </w:pPr>
          </w:p>
        </w:tc>
        <w:tc>
          <w:tcPr>
            <w:tcW w:w="1302" w:type="dxa"/>
            <w:vMerge w:val="continue"/>
          </w:tcPr>
          <w:p>
            <w:pPr>
              <w:spacing w:line="320" w:lineRule="exact"/>
              <w:jc w:val="center"/>
              <w:rPr>
                <w:rFonts w:ascii="仿宋_GB2312" w:hAnsi="仿宋" w:eastAsia="仿宋_GB2312" w:cs="仿宋"/>
                <w:color w:val="auto"/>
                <w:szCs w:val="21"/>
              </w:rPr>
            </w:pPr>
          </w:p>
        </w:tc>
        <w:tc>
          <w:tcPr>
            <w:tcW w:w="1062" w:type="dxa"/>
            <w:vMerge w:val="continue"/>
          </w:tcPr>
          <w:p>
            <w:pPr>
              <w:spacing w:line="320" w:lineRule="exact"/>
              <w:jc w:val="center"/>
              <w:rPr>
                <w:rFonts w:ascii="仿宋_GB2312" w:hAnsi="仿宋" w:eastAsia="仿宋_GB2312" w:cs="仿宋"/>
                <w:color w:val="auto"/>
                <w:szCs w:val="21"/>
              </w:rPr>
            </w:pPr>
          </w:p>
        </w:tc>
        <w:tc>
          <w:tcPr>
            <w:tcW w:w="456" w:type="dxa"/>
            <w:vMerge w:val="continue"/>
          </w:tcPr>
          <w:p>
            <w:pPr>
              <w:spacing w:line="320" w:lineRule="exact"/>
              <w:jc w:val="center"/>
              <w:rPr>
                <w:rFonts w:ascii="仿宋_GB2312" w:hAnsi="仿宋" w:eastAsia="仿宋_GB2312" w:cs="仿宋"/>
                <w:color w:val="auto"/>
                <w:szCs w:val="21"/>
              </w:rPr>
            </w:pPr>
          </w:p>
        </w:tc>
        <w:tc>
          <w:tcPr>
            <w:tcW w:w="549" w:type="dxa"/>
            <w:vMerge w:val="continue"/>
          </w:tcPr>
          <w:p>
            <w:pPr>
              <w:spacing w:line="320" w:lineRule="exact"/>
              <w:jc w:val="center"/>
              <w:rPr>
                <w:rFonts w:ascii="仿宋_GB2312" w:hAnsi="仿宋" w:eastAsia="仿宋_GB2312" w:cs="仿宋"/>
                <w:color w:val="auto"/>
                <w:szCs w:val="21"/>
              </w:rPr>
            </w:pPr>
          </w:p>
        </w:tc>
        <w:tc>
          <w:tcPr>
            <w:tcW w:w="521" w:type="dxa"/>
            <w:vMerge w:val="continue"/>
          </w:tcPr>
          <w:p>
            <w:pPr>
              <w:jc w:val="center"/>
              <w:rPr>
                <w:rFonts w:ascii="仿宋_GB2312" w:hAnsi="仿宋" w:eastAsia="仿宋_GB2312" w:cs="仿宋"/>
                <w:color w:val="auto"/>
                <w:szCs w:val="21"/>
              </w:rPr>
            </w:pPr>
          </w:p>
        </w:tc>
        <w:tc>
          <w:tcPr>
            <w:tcW w:w="631" w:type="dxa"/>
            <w:vMerge w:val="continue"/>
          </w:tcPr>
          <w:p>
            <w:pPr>
              <w:spacing w:line="320" w:lineRule="exact"/>
              <w:jc w:val="center"/>
              <w:rPr>
                <w:rFonts w:ascii="仿宋_GB2312" w:hAnsi="仿宋" w:eastAsia="仿宋_GB2312" w:cs="仿宋"/>
                <w:color w:val="auto"/>
                <w:szCs w:val="21"/>
              </w:rPr>
            </w:pPr>
          </w:p>
        </w:tc>
        <w:tc>
          <w:tcPr>
            <w:tcW w:w="518" w:type="dxa"/>
            <w:vMerge w:val="continue"/>
          </w:tcPr>
          <w:p>
            <w:pPr>
              <w:spacing w:line="320" w:lineRule="exact"/>
              <w:jc w:val="center"/>
              <w:rPr>
                <w:rFonts w:ascii="仿宋_GB2312" w:hAnsi="仿宋" w:eastAsia="仿宋_GB2312" w:cs="仿宋"/>
                <w:color w:val="auto"/>
                <w:szCs w:val="21"/>
              </w:rPr>
            </w:pPr>
          </w:p>
        </w:tc>
        <w:tc>
          <w:tcPr>
            <w:tcW w:w="454" w:type="dxa"/>
            <w:vAlign w:val="center"/>
          </w:tcPr>
          <w:p>
            <w:pPr>
              <w:pStyle w:val="25"/>
              <w:spacing w:line="320" w:lineRule="exact"/>
              <w:ind w:left="14" w:right="16"/>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rPr>
              <w:t>1</w:t>
            </w:r>
            <w:r>
              <w:rPr>
                <w:rFonts w:hint="eastAsia" w:ascii="仿宋_GB2312" w:hAnsi="仿宋" w:eastAsia="仿宋_GB2312" w:cs="仿宋"/>
                <w:b/>
                <w:color w:val="auto"/>
                <w:w w:val="95"/>
                <w:sz w:val="21"/>
                <w:szCs w:val="21"/>
                <w:lang w:val="en-US"/>
              </w:rPr>
              <w:t>6</w:t>
            </w:r>
          </w:p>
        </w:tc>
        <w:tc>
          <w:tcPr>
            <w:tcW w:w="454" w:type="dxa"/>
            <w:vAlign w:val="center"/>
          </w:tcPr>
          <w:p>
            <w:pPr>
              <w:pStyle w:val="25"/>
              <w:spacing w:line="320" w:lineRule="exact"/>
              <w:ind w:left="18" w:right="19"/>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539" w:type="dxa"/>
            <w:vAlign w:val="center"/>
          </w:tcPr>
          <w:p>
            <w:pPr>
              <w:pStyle w:val="25"/>
              <w:spacing w:line="320" w:lineRule="exact"/>
              <w:ind w:left="18" w:right="21"/>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454" w:type="dxa"/>
            <w:vAlign w:val="center"/>
          </w:tcPr>
          <w:p>
            <w:pPr>
              <w:pStyle w:val="25"/>
              <w:spacing w:line="320" w:lineRule="exact"/>
              <w:ind w:left="18" w:right="24"/>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454" w:type="dxa"/>
            <w:vAlign w:val="center"/>
          </w:tcPr>
          <w:p>
            <w:pPr>
              <w:pStyle w:val="25"/>
              <w:spacing w:line="320" w:lineRule="exact"/>
              <w:ind w:left="12" w:right="18"/>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p>
        </w:tc>
        <w:tc>
          <w:tcPr>
            <w:tcW w:w="454" w:type="dxa"/>
            <w:vAlign w:val="center"/>
          </w:tcPr>
          <w:p>
            <w:pPr>
              <w:pStyle w:val="25"/>
              <w:spacing w:line="320" w:lineRule="exact"/>
              <w:ind w:left="109"/>
              <w:jc w:val="center"/>
              <w:rPr>
                <w:rFonts w:ascii="仿宋_GB2312" w:hAnsi="仿宋" w:eastAsia="仿宋_GB2312" w:cs="仿宋"/>
                <w:b/>
                <w:color w:val="auto"/>
                <w:sz w:val="21"/>
                <w:szCs w:val="21"/>
              </w:rPr>
            </w:pPr>
            <w:r>
              <w:rPr>
                <w:rFonts w:hint="eastAsia" w:ascii="仿宋_GB2312" w:hAnsi="仿宋" w:eastAsia="仿宋_GB2312" w:cs="仿宋"/>
                <w:b/>
                <w:color w:val="auto"/>
                <w:w w:val="95"/>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jc w:val="center"/>
        </w:trPr>
        <w:tc>
          <w:tcPr>
            <w:tcW w:w="672" w:type="dxa"/>
            <w:vMerge w:val="restart"/>
            <w:vAlign w:val="center"/>
          </w:tcPr>
          <w:p>
            <w:pPr>
              <w:pStyle w:val="25"/>
              <w:spacing w:line="320" w:lineRule="exact"/>
              <w:ind w:left="109" w:right="99"/>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职业素质</w:t>
            </w:r>
            <w:r>
              <w:rPr>
                <w:rFonts w:hint="eastAsia" w:ascii="仿宋_GB2312" w:hAnsi="仿宋" w:eastAsia="仿宋_GB2312" w:cs="仿宋"/>
                <w:color w:val="auto"/>
                <w:sz w:val="21"/>
                <w:szCs w:val="21"/>
              </w:rPr>
              <w:t>拓展课</w:t>
            </w:r>
          </w:p>
        </w:tc>
        <w:tc>
          <w:tcPr>
            <w:tcW w:w="1302" w:type="dxa"/>
            <w:vAlign w:val="center"/>
          </w:tcPr>
          <w:p>
            <w:pPr>
              <w:pStyle w:val="25"/>
              <w:spacing w:line="320" w:lineRule="exact"/>
              <w:ind w:left="94" w:right="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中华优秀传</w:t>
            </w:r>
          </w:p>
          <w:p>
            <w:pPr>
              <w:pStyle w:val="25"/>
              <w:spacing w:line="320" w:lineRule="exact"/>
              <w:ind w:left="94" w:right="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统文化</w:t>
            </w:r>
          </w:p>
        </w:tc>
        <w:tc>
          <w:tcPr>
            <w:tcW w:w="1062" w:type="dxa"/>
            <w:vAlign w:val="center"/>
          </w:tcPr>
          <w:p>
            <w:pPr>
              <w:pStyle w:val="25"/>
              <w:spacing w:line="320" w:lineRule="exact"/>
              <w:ind w:left="6" w:right="8"/>
              <w:jc w:val="center"/>
              <w:rPr>
                <w:rFonts w:ascii="仿宋_GB2312" w:hAnsi="仿宋" w:eastAsia="仿宋_GB2312" w:cs="仿宋"/>
                <w:color w:val="auto"/>
                <w:sz w:val="20"/>
                <w:szCs w:val="21"/>
              </w:rPr>
            </w:pPr>
            <w:r>
              <w:rPr>
                <w:rFonts w:hint="eastAsia" w:ascii="仿宋_GB2312" w:hAnsi="仿宋" w:eastAsia="仿宋_GB2312" w:cs="仿宋"/>
                <w:color w:val="auto"/>
                <w:sz w:val="20"/>
                <w:szCs w:val="21"/>
              </w:rPr>
              <w:t>100000201</w:t>
            </w:r>
          </w:p>
        </w:tc>
        <w:tc>
          <w:tcPr>
            <w:tcW w:w="456" w:type="dxa"/>
            <w:vAlign w:val="center"/>
          </w:tcPr>
          <w:p>
            <w:pPr>
              <w:pStyle w:val="25"/>
              <w:spacing w:line="320" w:lineRule="exact"/>
              <w:ind w:left="2"/>
              <w:jc w:val="center"/>
              <w:rPr>
                <w:rFonts w:ascii="仿宋_GB2312" w:hAnsi="仿宋" w:eastAsia="仿宋_GB2312" w:cs="仿宋"/>
                <w:color w:val="auto"/>
                <w:sz w:val="18"/>
                <w:szCs w:val="21"/>
              </w:rPr>
            </w:pPr>
            <w:r>
              <w:rPr>
                <w:rFonts w:hint="eastAsia" w:ascii="仿宋_GB2312" w:hAnsi="仿宋" w:eastAsia="仿宋_GB2312" w:cs="仿宋"/>
                <w:color w:val="auto"/>
                <w:w w:val="98"/>
                <w:sz w:val="18"/>
                <w:szCs w:val="21"/>
                <w:lang w:val="en-US"/>
              </w:rPr>
              <w:t>1</w:t>
            </w: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lang w:val="en-US"/>
              </w:rPr>
              <w:t>16</w:t>
            </w:r>
          </w:p>
        </w:tc>
        <w:tc>
          <w:tcPr>
            <w:tcW w:w="631" w:type="dxa"/>
            <w:vAlign w:val="center"/>
          </w:tcPr>
          <w:p>
            <w:pPr>
              <w:pStyle w:val="25"/>
              <w:spacing w:line="320" w:lineRule="exact"/>
              <w:ind w:left="138"/>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lang w:val="en-US"/>
              </w:rPr>
              <w:t>16</w:t>
            </w:r>
          </w:p>
        </w:tc>
        <w:tc>
          <w:tcPr>
            <w:tcW w:w="518" w:type="dxa"/>
            <w:vAlign w:val="center"/>
          </w:tcPr>
          <w:p>
            <w:pPr>
              <w:pStyle w:val="25"/>
              <w:spacing w:line="320" w:lineRule="exact"/>
              <w:jc w:val="center"/>
              <w:rPr>
                <w:rFonts w:ascii="仿宋_GB2312" w:hAnsi="仿宋" w:eastAsia="仿宋_GB2312" w:cs="仿宋"/>
                <w:color w:val="auto"/>
                <w:sz w:val="18"/>
                <w:szCs w:val="21"/>
                <w:lang w:val="en-US"/>
              </w:rPr>
            </w:pPr>
          </w:p>
        </w:tc>
        <w:tc>
          <w:tcPr>
            <w:tcW w:w="454" w:type="dxa"/>
            <w:vAlign w:val="center"/>
          </w:tcPr>
          <w:p>
            <w:pPr>
              <w:pStyle w:val="25"/>
              <w:spacing w:line="320" w:lineRule="exact"/>
              <w:ind w:right="3"/>
              <w:jc w:val="center"/>
              <w:rPr>
                <w:rFonts w:ascii="仿宋_GB2312" w:hAnsi="仿宋" w:eastAsia="仿宋_GB2312" w:cs="仿宋"/>
                <w:color w:val="auto"/>
                <w:sz w:val="18"/>
                <w:szCs w:val="21"/>
              </w:rPr>
            </w:pPr>
            <w:r>
              <w:rPr>
                <w:rFonts w:hint="eastAsia" w:ascii="仿宋_GB2312" w:hAnsi="仿宋" w:eastAsia="仿宋_GB2312" w:cs="仿宋"/>
                <w:color w:val="auto"/>
                <w:w w:val="98"/>
                <w:sz w:val="18"/>
                <w:szCs w:val="21"/>
                <w:lang w:val="en-US"/>
              </w:rPr>
              <w:t>1</w:t>
            </w: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539"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tcPr>
          <w:p>
            <w:pPr>
              <w:spacing w:line="320" w:lineRule="exact"/>
              <w:jc w:val="center"/>
              <w:rPr>
                <w:rFonts w:ascii="仿宋_GB2312" w:hAnsi="仿宋" w:eastAsia="仿宋_GB2312" w:cs="仿宋"/>
                <w:color w:val="auto"/>
                <w:szCs w:val="21"/>
              </w:rPr>
            </w:pPr>
          </w:p>
        </w:tc>
        <w:tc>
          <w:tcPr>
            <w:tcW w:w="1302" w:type="dxa"/>
            <w:vAlign w:val="center"/>
          </w:tcPr>
          <w:p>
            <w:pPr>
              <w:pStyle w:val="25"/>
              <w:spacing w:line="320" w:lineRule="exact"/>
              <w:ind w:left="94" w:right="95"/>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职场礼仪</w:t>
            </w:r>
          </w:p>
        </w:tc>
        <w:tc>
          <w:tcPr>
            <w:tcW w:w="1062" w:type="dxa"/>
            <w:vAlign w:val="center"/>
          </w:tcPr>
          <w:p>
            <w:pPr>
              <w:pStyle w:val="25"/>
              <w:spacing w:line="320" w:lineRule="exact"/>
              <w:ind w:left="6" w:right="8"/>
              <w:jc w:val="center"/>
              <w:rPr>
                <w:rFonts w:ascii="仿宋_GB2312" w:hAnsi="仿宋" w:eastAsia="仿宋_GB2312" w:cs="仿宋"/>
                <w:color w:val="auto"/>
                <w:sz w:val="20"/>
                <w:szCs w:val="21"/>
              </w:rPr>
            </w:pPr>
            <w:r>
              <w:rPr>
                <w:rFonts w:hint="eastAsia" w:ascii="仿宋_GB2312" w:hAnsi="仿宋" w:eastAsia="仿宋_GB2312" w:cs="仿宋"/>
                <w:color w:val="auto"/>
                <w:sz w:val="20"/>
                <w:szCs w:val="21"/>
              </w:rPr>
              <w:t>100000202</w:t>
            </w:r>
          </w:p>
        </w:tc>
        <w:tc>
          <w:tcPr>
            <w:tcW w:w="456" w:type="dxa"/>
            <w:vAlign w:val="center"/>
          </w:tcPr>
          <w:p>
            <w:pPr>
              <w:pStyle w:val="25"/>
              <w:spacing w:line="320" w:lineRule="exact"/>
              <w:ind w:left="2"/>
              <w:jc w:val="center"/>
              <w:rPr>
                <w:rFonts w:ascii="仿宋_GB2312" w:hAnsi="仿宋" w:eastAsia="仿宋_GB2312" w:cs="仿宋"/>
                <w:color w:val="auto"/>
                <w:sz w:val="18"/>
                <w:szCs w:val="21"/>
              </w:rPr>
            </w:pPr>
            <w:r>
              <w:rPr>
                <w:rFonts w:hint="eastAsia" w:ascii="仿宋_GB2312" w:hAnsi="仿宋" w:eastAsia="仿宋_GB2312" w:cs="仿宋"/>
                <w:color w:val="auto"/>
                <w:w w:val="98"/>
                <w:sz w:val="18"/>
                <w:szCs w:val="21"/>
                <w:lang w:val="en-US"/>
              </w:rPr>
              <w:t>2</w:t>
            </w: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lang w:val="en-US"/>
              </w:rPr>
              <w:t>36</w:t>
            </w:r>
          </w:p>
        </w:tc>
        <w:tc>
          <w:tcPr>
            <w:tcW w:w="631" w:type="dxa"/>
            <w:vAlign w:val="center"/>
          </w:tcPr>
          <w:p>
            <w:pPr>
              <w:pStyle w:val="25"/>
              <w:spacing w:line="320" w:lineRule="exact"/>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lang w:val="en-US"/>
              </w:rPr>
              <w:t>18</w:t>
            </w:r>
          </w:p>
        </w:tc>
        <w:tc>
          <w:tcPr>
            <w:tcW w:w="518" w:type="dxa"/>
            <w:vAlign w:val="center"/>
          </w:tcPr>
          <w:p>
            <w:pPr>
              <w:pStyle w:val="25"/>
              <w:spacing w:line="320" w:lineRule="exact"/>
              <w:ind w:right="1"/>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lang w:val="en-US"/>
              </w:rPr>
              <w:t>18</w:t>
            </w: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539"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ind w:right="11"/>
              <w:jc w:val="center"/>
              <w:rPr>
                <w:rFonts w:ascii="仿宋_GB2312" w:hAnsi="仿宋" w:eastAsia="仿宋_GB2312" w:cs="仿宋"/>
                <w:color w:val="auto"/>
                <w:sz w:val="18"/>
                <w:szCs w:val="21"/>
              </w:rPr>
            </w:pPr>
            <w:r>
              <w:rPr>
                <w:rFonts w:hint="eastAsia" w:ascii="仿宋_GB2312" w:hAnsi="仿宋" w:eastAsia="仿宋_GB2312" w:cs="仿宋"/>
                <w:color w:val="auto"/>
                <w:w w:val="98"/>
                <w:sz w:val="18"/>
                <w:szCs w:val="21"/>
                <w:lang w:val="en-US"/>
              </w:rPr>
              <w:t>2</w:t>
            </w:r>
          </w:p>
        </w:tc>
        <w:tc>
          <w:tcPr>
            <w:tcW w:w="454" w:type="dxa"/>
            <w:vAlign w:val="center"/>
          </w:tcPr>
          <w:p>
            <w:pPr>
              <w:pStyle w:val="25"/>
              <w:spacing w:line="320" w:lineRule="exact"/>
              <w:jc w:val="center"/>
              <w:rPr>
                <w:rFonts w:ascii="仿宋_GB2312" w:hAnsi="仿宋" w:eastAsia="仿宋_GB2312" w:cs="仿宋"/>
                <w:color w:val="auto"/>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tcPr>
          <w:p>
            <w:pPr>
              <w:spacing w:line="320" w:lineRule="exact"/>
              <w:jc w:val="center"/>
              <w:rPr>
                <w:rFonts w:ascii="仿宋_GB2312" w:hAnsi="仿宋" w:eastAsia="仿宋_GB2312" w:cs="仿宋"/>
                <w:color w:val="auto"/>
                <w:szCs w:val="21"/>
              </w:rPr>
            </w:pPr>
          </w:p>
        </w:tc>
        <w:tc>
          <w:tcPr>
            <w:tcW w:w="1302" w:type="dxa"/>
            <w:vAlign w:val="center"/>
          </w:tcPr>
          <w:p>
            <w:pPr>
              <w:pStyle w:val="25"/>
              <w:spacing w:line="320" w:lineRule="exact"/>
              <w:ind w:left="94" w:right="95"/>
              <w:jc w:val="center"/>
              <w:rPr>
                <w:rFonts w:hint="default" w:ascii="仿宋_GB2312" w:hAnsi="仿宋" w:eastAsia="仿宋_GB2312" w:cs="仿宋"/>
                <w:color w:val="auto"/>
                <w:sz w:val="21"/>
                <w:szCs w:val="21"/>
                <w:lang w:val="en-US" w:eastAsia="zh-CN"/>
              </w:rPr>
            </w:pPr>
            <w:r>
              <w:rPr>
                <w:rFonts w:hint="eastAsia" w:ascii="仿宋_GB2312" w:hAnsi="仿宋" w:eastAsia="仿宋_GB2312" w:cs="仿宋"/>
                <w:color w:val="auto"/>
                <w:sz w:val="21"/>
                <w:szCs w:val="21"/>
                <w:lang w:val="en-US" w:eastAsia="zh-CN"/>
              </w:rPr>
              <w:t>1＋X</w:t>
            </w:r>
          </w:p>
        </w:tc>
        <w:tc>
          <w:tcPr>
            <w:tcW w:w="1062" w:type="dxa"/>
            <w:vAlign w:val="center"/>
          </w:tcPr>
          <w:p>
            <w:pPr>
              <w:pStyle w:val="25"/>
              <w:spacing w:line="320" w:lineRule="exact"/>
              <w:ind w:left="6" w:right="8"/>
              <w:jc w:val="center"/>
              <w:rPr>
                <w:rFonts w:hint="eastAsia" w:ascii="仿宋_GB2312" w:hAnsi="仿宋" w:eastAsia="仿宋_GB2312" w:cs="仿宋"/>
                <w:color w:val="auto"/>
                <w:sz w:val="20"/>
                <w:szCs w:val="21"/>
              </w:rPr>
            </w:pPr>
          </w:p>
        </w:tc>
        <w:tc>
          <w:tcPr>
            <w:tcW w:w="456" w:type="dxa"/>
            <w:vAlign w:val="center"/>
          </w:tcPr>
          <w:p>
            <w:pPr>
              <w:pStyle w:val="25"/>
              <w:spacing w:line="320" w:lineRule="exact"/>
              <w:ind w:left="2"/>
              <w:jc w:val="center"/>
              <w:rPr>
                <w:rFonts w:hint="eastAsia" w:ascii="仿宋_GB2312" w:hAnsi="仿宋" w:eastAsia="仿宋_GB2312" w:cs="仿宋"/>
                <w:color w:val="auto"/>
                <w:w w:val="98"/>
                <w:sz w:val="18"/>
                <w:szCs w:val="21"/>
                <w:lang w:val="en-US" w:eastAsia="zh-CN"/>
              </w:rPr>
            </w:pPr>
            <w:r>
              <w:rPr>
                <w:rFonts w:hint="eastAsia" w:ascii="仿宋_GB2312" w:hAnsi="仿宋" w:eastAsia="仿宋_GB2312" w:cs="仿宋"/>
                <w:color w:val="auto"/>
                <w:w w:val="98"/>
                <w:sz w:val="18"/>
                <w:szCs w:val="21"/>
                <w:lang w:val="en-US" w:eastAsia="zh-CN"/>
              </w:rPr>
              <w:t>2</w:t>
            </w:r>
          </w:p>
        </w:tc>
        <w:tc>
          <w:tcPr>
            <w:tcW w:w="549" w:type="dxa"/>
            <w:vAlign w:val="center"/>
          </w:tcPr>
          <w:p>
            <w:pPr>
              <w:pStyle w:val="25"/>
              <w:spacing w:line="320" w:lineRule="exact"/>
              <w:ind w:left="2"/>
              <w:jc w:val="center"/>
              <w:rPr>
                <w:rFonts w:hint="eastAsia" w:ascii="仿宋_GB2312" w:hAnsi="仿宋" w:eastAsia="仿宋_GB2312" w:cs="仿宋"/>
                <w:b/>
                <w:color w:val="auto"/>
                <w:w w:val="98"/>
                <w:szCs w:val="21"/>
                <w:lang w:val="en-US" w:eastAsia="zh-CN"/>
              </w:rPr>
            </w:pPr>
            <w:r>
              <w:rPr>
                <w:rFonts w:hint="eastAsia" w:ascii="仿宋_GB2312" w:hAnsi="仿宋" w:eastAsia="仿宋_GB2312" w:cs="仿宋"/>
                <w:b/>
                <w:color w:val="auto"/>
                <w:w w:val="98"/>
                <w:szCs w:val="21"/>
                <w:lang w:val="en-US" w:eastAsia="zh-CN"/>
              </w:rPr>
              <w:t>C</w:t>
            </w:r>
          </w:p>
        </w:tc>
        <w:tc>
          <w:tcPr>
            <w:tcW w:w="521" w:type="dxa"/>
            <w:vAlign w:val="center"/>
          </w:tcPr>
          <w:p>
            <w:pPr>
              <w:pStyle w:val="25"/>
              <w:jc w:val="center"/>
              <w:rPr>
                <w:rFonts w:hint="eastAsia" w:ascii="仿宋_GB2312" w:hAnsi="仿宋" w:eastAsia="仿宋_GB2312" w:cs="仿宋"/>
                <w:color w:val="auto"/>
                <w:sz w:val="18"/>
                <w:szCs w:val="21"/>
                <w:lang w:val="en-US"/>
              </w:rPr>
            </w:pPr>
          </w:p>
        </w:tc>
        <w:tc>
          <w:tcPr>
            <w:tcW w:w="631" w:type="dxa"/>
            <w:vAlign w:val="center"/>
          </w:tcPr>
          <w:p>
            <w:pPr>
              <w:pStyle w:val="25"/>
              <w:spacing w:line="320" w:lineRule="exact"/>
              <w:jc w:val="center"/>
              <w:rPr>
                <w:rFonts w:hint="eastAsia" w:ascii="仿宋_GB2312" w:hAnsi="仿宋" w:eastAsia="仿宋_GB2312" w:cs="仿宋"/>
                <w:color w:val="auto"/>
                <w:sz w:val="18"/>
                <w:szCs w:val="21"/>
                <w:lang w:val="en-US"/>
              </w:rPr>
            </w:pPr>
          </w:p>
        </w:tc>
        <w:tc>
          <w:tcPr>
            <w:tcW w:w="518" w:type="dxa"/>
            <w:vAlign w:val="center"/>
          </w:tcPr>
          <w:p>
            <w:pPr>
              <w:pStyle w:val="25"/>
              <w:spacing w:line="320" w:lineRule="exact"/>
              <w:ind w:right="1"/>
              <w:jc w:val="center"/>
              <w:rPr>
                <w:rFonts w:hint="eastAsia" w:ascii="仿宋_GB2312" w:hAnsi="仿宋" w:eastAsia="仿宋_GB2312" w:cs="仿宋"/>
                <w:color w:val="auto"/>
                <w:sz w:val="18"/>
                <w:szCs w:val="21"/>
                <w:lang w:val="en-US"/>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539"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ind w:right="11"/>
              <w:jc w:val="center"/>
              <w:rPr>
                <w:rFonts w:hint="eastAsia" w:ascii="仿宋_GB2312" w:hAnsi="仿宋" w:eastAsia="仿宋_GB2312" w:cs="仿宋"/>
                <w:color w:val="auto"/>
                <w:w w:val="98"/>
                <w:sz w:val="18"/>
                <w:szCs w:val="21"/>
                <w:lang w:val="en-US" w:eastAsia="zh-CN"/>
              </w:rPr>
            </w:pPr>
            <w:r>
              <w:rPr>
                <w:rFonts w:hint="eastAsia" w:ascii="仿宋_GB2312" w:hAnsi="仿宋" w:eastAsia="仿宋_GB2312" w:cs="仿宋"/>
                <w:color w:val="auto"/>
                <w:w w:val="98"/>
                <w:sz w:val="18"/>
                <w:szCs w:val="21"/>
                <w:lang w:val="en-US" w:eastAsia="zh-CN"/>
              </w:rPr>
              <w:t>2</w:t>
            </w:r>
          </w:p>
        </w:tc>
        <w:tc>
          <w:tcPr>
            <w:tcW w:w="454" w:type="dxa"/>
            <w:vAlign w:val="center"/>
          </w:tcPr>
          <w:p>
            <w:pPr>
              <w:pStyle w:val="25"/>
              <w:spacing w:line="320" w:lineRule="exact"/>
              <w:jc w:val="center"/>
              <w:rPr>
                <w:rFonts w:ascii="仿宋_GB2312" w:hAnsi="仿宋" w:eastAsia="仿宋_GB2312" w:cs="仿宋"/>
                <w:color w:val="auto"/>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tcPr>
          <w:p>
            <w:pPr>
              <w:spacing w:line="320" w:lineRule="exact"/>
              <w:jc w:val="center"/>
              <w:rPr>
                <w:rFonts w:ascii="仿宋_GB2312" w:hAnsi="仿宋" w:eastAsia="仿宋_GB2312" w:cs="仿宋"/>
                <w:color w:val="auto"/>
                <w:szCs w:val="21"/>
              </w:rPr>
            </w:pPr>
          </w:p>
        </w:tc>
        <w:tc>
          <w:tcPr>
            <w:tcW w:w="2364" w:type="dxa"/>
            <w:gridSpan w:val="2"/>
            <w:vAlign w:val="center"/>
          </w:tcPr>
          <w:p>
            <w:pPr>
              <w:pStyle w:val="25"/>
              <w:spacing w:line="320" w:lineRule="exact"/>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小计</w:t>
            </w:r>
          </w:p>
        </w:tc>
        <w:tc>
          <w:tcPr>
            <w:tcW w:w="456" w:type="dxa"/>
            <w:vAlign w:val="center"/>
          </w:tcPr>
          <w:p>
            <w:pPr>
              <w:pStyle w:val="25"/>
              <w:spacing w:line="320" w:lineRule="exact"/>
              <w:ind w:left="2"/>
              <w:jc w:val="center"/>
              <w:rPr>
                <w:rFonts w:ascii="仿宋_GB2312" w:hAnsi="仿宋" w:eastAsia="仿宋_GB2312" w:cs="仿宋"/>
                <w:b/>
                <w:color w:val="auto"/>
                <w:sz w:val="18"/>
                <w:szCs w:val="21"/>
              </w:rPr>
            </w:pPr>
            <w:r>
              <w:rPr>
                <w:rFonts w:ascii="仿宋_GB2312" w:hAnsi="仿宋" w:eastAsia="仿宋_GB2312" w:cs="仿宋"/>
                <w:b/>
                <w:color w:val="auto"/>
                <w:w w:val="82"/>
                <w:sz w:val="18"/>
                <w:szCs w:val="21"/>
                <w:lang w:val="en-US"/>
              </w:rPr>
              <w:t>3</w:t>
            </w:r>
          </w:p>
        </w:tc>
        <w:tc>
          <w:tcPr>
            <w:tcW w:w="549" w:type="dxa"/>
            <w:vAlign w:val="center"/>
          </w:tcPr>
          <w:p>
            <w:pPr>
              <w:pStyle w:val="25"/>
              <w:spacing w:line="320" w:lineRule="exact"/>
              <w:jc w:val="center"/>
              <w:rPr>
                <w:rFonts w:ascii="仿宋_GB2312" w:hAnsi="仿宋" w:eastAsia="仿宋_GB2312" w:cs="仿宋"/>
                <w:b/>
                <w:color w:val="auto"/>
                <w:szCs w:val="21"/>
              </w:rPr>
            </w:pPr>
          </w:p>
        </w:tc>
        <w:tc>
          <w:tcPr>
            <w:tcW w:w="521" w:type="dxa"/>
            <w:vAlign w:val="center"/>
          </w:tcPr>
          <w:p>
            <w:pPr>
              <w:pStyle w:val="25"/>
              <w:jc w:val="center"/>
              <w:rPr>
                <w:rFonts w:ascii="仿宋_GB2312" w:hAnsi="仿宋" w:eastAsia="仿宋_GB2312" w:cs="仿宋"/>
                <w:b/>
                <w:color w:val="auto"/>
                <w:sz w:val="18"/>
                <w:szCs w:val="21"/>
                <w:lang w:val="en-US"/>
              </w:rPr>
            </w:pPr>
            <w:r>
              <w:rPr>
                <w:rFonts w:ascii="仿宋_GB2312" w:hAnsi="仿宋" w:eastAsia="仿宋_GB2312" w:cs="仿宋"/>
                <w:b/>
                <w:color w:val="auto"/>
                <w:w w:val="95"/>
                <w:sz w:val="18"/>
                <w:szCs w:val="21"/>
                <w:lang w:val="en-US"/>
              </w:rPr>
              <w:t>52</w:t>
            </w:r>
          </w:p>
        </w:tc>
        <w:tc>
          <w:tcPr>
            <w:tcW w:w="631" w:type="dxa"/>
            <w:vAlign w:val="center"/>
          </w:tcPr>
          <w:p>
            <w:pPr>
              <w:pStyle w:val="25"/>
              <w:spacing w:line="320" w:lineRule="exact"/>
              <w:ind w:right="74"/>
              <w:jc w:val="center"/>
              <w:rPr>
                <w:rFonts w:ascii="仿宋_GB2312" w:hAnsi="仿宋" w:eastAsia="仿宋_GB2312" w:cs="仿宋"/>
                <w:b/>
                <w:color w:val="auto"/>
                <w:sz w:val="18"/>
                <w:szCs w:val="21"/>
                <w:lang w:val="en-US"/>
              </w:rPr>
            </w:pPr>
            <w:r>
              <w:rPr>
                <w:rFonts w:ascii="仿宋_GB2312" w:hAnsi="仿宋" w:eastAsia="仿宋_GB2312" w:cs="仿宋"/>
                <w:b/>
                <w:color w:val="auto"/>
                <w:w w:val="95"/>
                <w:sz w:val="18"/>
                <w:szCs w:val="21"/>
                <w:lang w:val="en-US"/>
              </w:rPr>
              <w:t>34</w:t>
            </w:r>
          </w:p>
        </w:tc>
        <w:tc>
          <w:tcPr>
            <w:tcW w:w="518" w:type="dxa"/>
            <w:vAlign w:val="center"/>
          </w:tcPr>
          <w:p>
            <w:pPr>
              <w:pStyle w:val="25"/>
              <w:spacing w:line="320" w:lineRule="exact"/>
              <w:ind w:right="1"/>
              <w:jc w:val="center"/>
              <w:rPr>
                <w:rFonts w:ascii="仿宋_GB2312" w:hAnsi="仿宋" w:eastAsia="仿宋_GB2312" w:cs="仿宋"/>
                <w:b/>
                <w:color w:val="auto"/>
                <w:sz w:val="18"/>
                <w:szCs w:val="21"/>
                <w:lang w:val="en-US"/>
              </w:rPr>
            </w:pPr>
            <w:r>
              <w:rPr>
                <w:rFonts w:ascii="仿宋_GB2312" w:hAnsi="仿宋" w:eastAsia="仿宋_GB2312" w:cs="仿宋"/>
                <w:b/>
                <w:color w:val="auto"/>
                <w:w w:val="95"/>
                <w:sz w:val="18"/>
                <w:szCs w:val="21"/>
                <w:lang w:val="en-US"/>
              </w:rPr>
              <w:t>18</w:t>
            </w:r>
          </w:p>
        </w:tc>
        <w:tc>
          <w:tcPr>
            <w:tcW w:w="454" w:type="dxa"/>
            <w:vAlign w:val="center"/>
          </w:tcPr>
          <w:p>
            <w:pPr>
              <w:pStyle w:val="25"/>
              <w:spacing w:line="320" w:lineRule="exact"/>
              <w:ind w:right="4"/>
              <w:jc w:val="center"/>
              <w:rPr>
                <w:rFonts w:ascii="仿宋_GB2312" w:hAnsi="仿宋" w:eastAsia="仿宋_GB2312" w:cs="仿宋"/>
                <w:b/>
                <w:color w:val="auto"/>
                <w:sz w:val="18"/>
                <w:szCs w:val="21"/>
                <w:lang w:val="en-US"/>
              </w:rPr>
            </w:pPr>
            <w:r>
              <w:rPr>
                <w:rFonts w:hint="eastAsia" w:ascii="仿宋_GB2312" w:hAnsi="仿宋" w:eastAsia="仿宋_GB2312" w:cs="仿宋"/>
                <w:b/>
                <w:color w:val="auto"/>
                <w:sz w:val="18"/>
                <w:szCs w:val="21"/>
                <w:lang w:val="en-US"/>
              </w:rPr>
              <w:t>1</w:t>
            </w: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539"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ind w:right="9"/>
              <w:jc w:val="center"/>
              <w:rPr>
                <w:rFonts w:ascii="仿宋_GB2312" w:hAnsi="仿宋" w:eastAsia="仿宋_GB2312" w:cs="仿宋"/>
                <w:b/>
                <w:color w:val="auto"/>
                <w:sz w:val="18"/>
                <w:szCs w:val="21"/>
              </w:rPr>
            </w:pPr>
          </w:p>
        </w:tc>
        <w:tc>
          <w:tcPr>
            <w:tcW w:w="454" w:type="dxa"/>
            <w:vAlign w:val="center"/>
          </w:tcPr>
          <w:p>
            <w:pPr>
              <w:pStyle w:val="25"/>
              <w:spacing w:line="320" w:lineRule="exact"/>
              <w:ind w:right="9"/>
              <w:jc w:val="center"/>
              <w:rPr>
                <w:rFonts w:hint="eastAsia" w:ascii="仿宋_GB2312" w:hAnsi="仿宋" w:eastAsia="仿宋_GB2312" w:cs="仿宋"/>
                <w:b/>
                <w:color w:val="auto"/>
                <w:w w:val="83"/>
                <w:sz w:val="18"/>
                <w:szCs w:val="21"/>
                <w:lang w:val="en-US" w:eastAsia="zh-CN"/>
              </w:rPr>
            </w:pPr>
            <w:r>
              <w:rPr>
                <w:rFonts w:hint="eastAsia" w:ascii="仿宋_GB2312" w:hAnsi="仿宋" w:eastAsia="仿宋_GB2312" w:cs="仿宋"/>
                <w:b/>
                <w:color w:val="auto"/>
                <w:w w:val="83"/>
                <w:sz w:val="18"/>
                <w:szCs w:val="21"/>
                <w:lang w:val="en-US" w:eastAsia="zh-CN"/>
              </w:rPr>
              <w:t>4</w:t>
            </w:r>
          </w:p>
        </w:tc>
        <w:tc>
          <w:tcPr>
            <w:tcW w:w="454" w:type="dxa"/>
            <w:vAlign w:val="center"/>
          </w:tcPr>
          <w:p>
            <w:pPr>
              <w:pStyle w:val="25"/>
              <w:spacing w:line="320" w:lineRule="exact"/>
              <w:jc w:val="center"/>
              <w:rPr>
                <w:rFonts w:ascii="仿宋_GB2312" w:hAnsi="仿宋" w:eastAsia="仿宋_GB2312" w:cs="仿宋"/>
                <w:color w:val="auto"/>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restart"/>
            <w:vAlign w:val="center"/>
          </w:tcPr>
          <w:p>
            <w:pPr>
              <w:pStyle w:val="25"/>
              <w:spacing w:line="320" w:lineRule="exact"/>
              <w:ind w:left="109" w:right="99"/>
              <w:jc w:val="center"/>
              <w:rPr>
                <w:rFonts w:ascii="仿宋_GB2312" w:hAnsi="仿宋" w:eastAsia="仿宋_GB2312" w:cs="仿宋"/>
                <w:color w:val="auto"/>
                <w:sz w:val="21"/>
                <w:szCs w:val="21"/>
                <w:lang w:val="en-US"/>
              </w:rPr>
            </w:pPr>
            <w:r>
              <w:rPr>
                <w:rFonts w:hint="eastAsia" w:ascii="仿宋_GB2312" w:hAnsi="仿宋" w:eastAsia="仿宋_GB2312" w:cs="仿宋"/>
                <w:color w:val="auto"/>
                <w:sz w:val="21"/>
                <w:szCs w:val="21"/>
              </w:rPr>
              <w:t>实习</w:t>
            </w:r>
          </w:p>
        </w:tc>
        <w:tc>
          <w:tcPr>
            <w:tcW w:w="1302" w:type="dxa"/>
            <w:vAlign w:val="center"/>
          </w:tcPr>
          <w:p>
            <w:pPr>
              <w:pStyle w:val="25"/>
              <w:spacing w:line="320" w:lineRule="exact"/>
              <w:ind w:left="94" w:right="77"/>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认知实习</w:t>
            </w:r>
          </w:p>
        </w:tc>
        <w:tc>
          <w:tcPr>
            <w:tcW w:w="1062" w:type="dxa"/>
            <w:vAlign w:val="center"/>
          </w:tcPr>
          <w:p>
            <w:pPr>
              <w:pStyle w:val="25"/>
              <w:spacing w:line="320" w:lineRule="exact"/>
              <w:ind w:left="27" w:right="8"/>
              <w:jc w:val="center"/>
              <w:rPr>
                <w:rFonts w:ascii="仿宋_GB2312" w:hAnsi="仿宋" w:eastAsia="仿宋_GB2312" w:cs="仿宋"/>
                <w:color w:val="auto"/>
                <w:sz w:val="21"/>
                <w:szCs w:val="21"/>
              </w:rPr>
            </w:pPr>
            <w:r>
              <w:rPr>
                <w:rFonts w:ascii="仿宋_GB2312" w:hAnsi="仿宋" w:eastAsia="仿宋_GB2312" w:cs="仿宋"/>
                <w:color w:val="auto"/>
                <w:sz w:val="21"/>
                <w:szCs w:val="21"/>
              </w:rPr>
              <w:t>710</w:t>
            </w:r>
            <w:r>
              <w:rPr>
                <w:rFonts w:hint="eastAsia" w:ascii="仿宋_GB2312" w:hAnsi="仿宋" w:eastAsia="仿宋_GB2312" w:cs="仿宋"/>
                <w:color w:val="auto"/>
                <w:sz w:val="21"/>
                <w:szCs w:val="21"/>
                <w:lang w:val="en-US" w:eastAsia="zh-CN"/>
              </w:rPr>
              <w:t>210</w:t>
            </w:r>
            <w:r>
              <w:rPr>
                <w:rFonts w:hint="eastAsia" w:ascii="仿宋_GB2312" w:hAnsi="仿宋" w:eastAsia="仿宋_GB2312" w:cs="仿宋"/>
                <w:color w:val="auto"/>
                <w:sz w:val="21"/>
                <w:szCs w:val="21"/>
              </w:rPr>
              <w:t>201</w:t>
            </w:r>
          </w:p>
        </w:tc>
        <w:tc>
          <w:tcPr>
            <w:tcW w:w="456" w:type="dxa"/>
            <w:vAlign w:val="center"/>
          </w:tcPr>
          <w:p>
            <w:pPr>
              <w:pStyle w:val="25"/>
              <w:spacing w:line="320" w:lineRule="exact"/>
              <w:ind w:left="5"/>
              <w:jc w:val="center"/>
              <w:rPr>
                <w:rFonts w:ascii="仿宋_GB2312" w:hAnsi="仿宋" w:eastAsia="仿宋_GB2312" w:cs="仿宋"/>
                <w:color w:val="auto"/>
                <w:sz w:val="18"/>
                <w:szCs w:val="21"/>
              </w:rPr>
            </w:pP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（30）</w:t>
            </w:r>
          </w:p>
        </w:tc>
        <w:tc>
          <w:tcPr>
            <w:tcW w:w="631" w:type="dxa"/>
            <w:vAlign w:val="center"/>
          </w:tcPr>
          <w:p>
            <w:pPr>
              <w:pStyle w:val="25"/>
              <w:jc w:val="center"/>
              <w:rPr>
                <w:rFonts w:hint="eastAsia" w:ascii="仿宋_GB2312" w:hAnsi="仿宋" w:eastAsia="仿宋_GB2312" w:cs="仿宋"/>
                <w:color w:val="auto"/>
                <w:sz w:val="18"/>
                <w:szCs w:val="21"/>
                <w:lang w:val="en-US" w:eastAsia="zh-CN"/>
              </w:rPr>
            </w:pPr>
          </w:p>
        </w:tc>
        <w:tc>
          <w:tcPr>
            <w:tcW w:w="518"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（30）</w:t>
            </w: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(30)</w:t>
            </w: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539"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vAlign w:val="center"/>
          </w:tcPr>
          <w:p>
            <w:pPr>
              <w:spacing w:line="320" w:lineRule="exact"/>
              <w:jc w:val="center"/>
              <w:rPr>
                <w:rFonts w:ascii="仿宋_GB2312" w:hAnsi="仿宋" w:eastAsia="仿宋_GB2312" w:cs="仿宋"/>
                <w:color w:val="auto"/>
                <w:szCs w:val="21"/>
              </w:rPr>
            </w:pPr>
          </w:p>
        </w:tc>
        <w:tc>
          <w:tcPr>
            <w:tcW w:w="1302" w:type="dxa"/>
            <w:vAlign w:val="center"/>
          </w:tcPr>
          <w:p>
            <w:pPr>
              <w:pStyle w:val="25"/>
              <w:spacing w:line="320" w:lineRule="exact"/>
              <w:ind w:left="94" w:right="77"/>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跟岗实习</w:t>
            </w:r>
          </w:p>
        </w:tc>
        <w:tc>
          <w:tcPr>
            <w:tcW w:w="1062" w:type="dxa"/>
            <w:vAlign w:val="center"/>
          </w:tcPr>
          <w:p>
            <w:pPr>
              <w:pStyle w:val="25"/>
              <w:spacing w:line="320" w:lineRule="exact"/>
              <w:ind w:left="27" w:right="8"/>
              <w:jc w:val="center"/>
              <w:rPr>
                <w:rFonts w:ascii="仿宋_GB2312" w:hAnsi="仿宋" w:eastAsia="仿宋_GB2312" w:cs="仿宋"/>
                <w:color w:val="auto"/>
                <w:sz w:val="21"/>
                <w:szCs w:val="21"/>
              </w:rPr>
            </w:pPr>
            <w:r>
              <w:rPr>
                <w:rFonts w:ascii="仿宋_GB2312" w:hAnsi="仿宋" w:eastAsia="仿宋_GB2312" w:cs="仿宋"/>
                <w:color w:val="auto"/>
                <w:sz w:val="21"/>
                <w:szCs w:val="21"/>
              </w:rPr>
              <w:t>710</w:t>
            </w:r>
            <w:r>
              <w:rPr>
                <w:rFonts w:hint="eastAsia" w:ascii="仿宋_GB2312" w:hAnsi="仿宋" w:eastAsia="仿宋_GB2312" w:cs="仿宋"/>
                <w:color w:val="auto"/>
                <w:sz w:val="21"/>
                <w:szCs w:val="21"/>
                <w:lang w:val="en-US" w:eastAsia="zh-CN"/>
              </w:rPr>
              <w:t>210</w:t>
            </w:r>
            <w:r>
              <w:rPr>
                <w:rFonts w:hint="eastAsia" w:ascii="仿宋_GB2312" w:hAnsi="仿宋" w:eastAsia="仿宋_GB2312" w:cs="仿宋"/>
                <w:color w:val="auto"/>
                <w:sz w:val="21"/>
                <w:szCs w:val="21"/>
              </w:rPr>
              <w:t>202</w:t>
            </w:r>
          </w:p>
        </w:tc>
        <w:tc>
          <w:tcPr>
            <w:tcW w:w="456" w:type="dxa"/>
            <w:vAlign w:val="center"/>
          </w:tcPr>
          <w:p>
            <w:pPr>
              <w:pStyle w:val="25"/>
              <w:spacing w:line="320" w:lineRule="exact"/>
              <w:jc w:val="center"/>
              <w:rPr>
                <w:rFonts w:ascii="仿宋_GB2312" w:hAnsi="仿宋" w:eastAsia="仿宋_GB2312" w:cs="仿宋"/>
                <w:color w:val="auto"/>
                <w:sz w:val="18"/>
                <w:szCs w:val="21"/>
              </w:rPr>
            </w:pP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(120)</w:t>
            </w:r>
          </w:p>
        </w:tc>
        <w:tc>
          <w:tcPr>
            <w:tcW w:w="631" w:type="dxa"/>
            <w:vAlign w:val="center"/>
          </w:tcPr>
          <w:p>
            <w:pPr>
              <w:pStyle w:val="25"/>
              <w:jc w:val="center"/>
              <w:rPr>
                <w:rFonts w:hint="eastAsia" w:ascii="仿宋_GB2312" w:hAnsi="仿宋" w:eastAsia="仿宋_GB2312" w:cs="仿宋"/>
                <w:color w:val="auto"/>
                <w:sz w:val="18"/>
                <w:szCs w:val="21"/>
                <w:lang w:val="en-US" w:eastAsia="zh-CN"/>
              </w:rPr>
            </w:pPr>
          </w:p>
        </w:tc>
        <w:tc>
          <w:tcPr>
            <w:tcW w:w="518"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(120)</w:t>
            </w: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539"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(120)</w:t>
            </w: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vAlign w:val="center"/>
          </w:tcPr>
          <w:p>
            <w:pPr>
              <w:spacing w:line="320" w:lineRule="exact"/>
              <w:jc w:val="center"/>
              <w:rPr>
                <w:rFonts w:ascii="仿宋_GB2312" w:hAnsi="仿宋" w:eastAsia="仿宋_GB2312" w:cs="仿宋"/>
                <w:color w:val="auto"/>
                <w:szCs w:val="21"/>
              </w:rPr>
            </w:pPr>
          </w:p>
        </w:tc>
        <w:tc>
          <w:tcPr>
            <w:tcW w:w="1302" w:type="dxa"/>
            <w:vAlign w:val="center"/>
          </w:tcPr>
          <w:p>
            <w:pPr>
              <w:pStyle w:val="25"/>
              <w:spacing w:line="320" w:lineRule="exact"/>
              <w:ind w:left="94" w:right="77"/>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顶岗实习</w:t>
            </w:r>
          </w:p>
        </w:tc>
        <w:tc>
          <w:tcPr>
            <w:tcW w:w="1062" w:type="dxa"/>
            <w:vAlign w:val="center"/>
          </w:tcPr>
          <w:p>
            <w:pPr>
              <w:pStyle w:val="25"/>
              <w:spacing w:line="320" w:lineRule="exact"/>
              <w:ind w:left="27" w:right="8"/>
              <w:jc w:val="center"/>
              <w:rPr>
                <w:rFonts w:ascii="仿宋_GB2312" w:hAnsi="仿宋" w:eastAsia="仿宋_GB2312" w:cs="仿宋"/>
                <w:color w:val="auto"/>
                <w:sz w:val="21"/>
                <w:szCs w:val="21"/>
              </w:rPr>
            </w:pPr>
            <w:r>
              <w:rPr>
                <w:rFonts w:ascii="仿宋_GB2312" w:hAnsi="仿宋" w:eastAsia="仿宋_GB2312" w:cs="仿宋"/>
                <w:color w:val="auto"/>
                <w:sz w:val="21"/>
                <w:szCs w:val="21"/>
              </w:rPr>
              <w:t>710</w:t>
            </w:r>
            <w:r>
              <w:rPr>
                <w:rFonts w:hint="eastAsia" w:ascii="仿宋_GB2312" w:hAnsi="仿宋" w:eastAsia="仿宋_GB2312" w:cs="仿宋"/>
                <w:color w:val="auto"/>
                <w:sz w:val="21"/>
                <w:szCs w:val="21"/>
                <w:lang w:val="en-US" w:eastAsia="zh-CN"/>
              </w:rPr>
              <w:t>210</w:t>
            </w:r>
            <w:r>
              <w:rPr>
                <w:rFonts w:hint="eastAsia" w:ascii="仿宋_GB2312" w:hAnsi="仿宋" w:eastAsia="仿宋_GB2312" w:cs="仿宋"/>
                <w:color w:val="auto"/>
                <w:sz w:val="21"/>
                <w:szCs w:val="21"/>
              </w:rPr>
              <w:t>203</w:t>
            </w:r>
          </w:p>
        </w:tc>
        <w:tc>
          <w:tcPr>
            <w:tcW w:w="456" w:type="dxa"/>
            <w:vAlign w:val="center"/>
          </w:tcPr>
          <w:p>
            <w:pPr>
              <w:pStyle w:val="25"/>
              <w:spacing w:line="320" w:lineRule="exact"/>
              <w:ind w:left="5"/>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rPr>
              <w:t>3</w:t>
            </w:r>
            <w:r>
              <w:rPr>
                <w:rFonts w:hint="eastAsia" w:ascii="仿宋_GB2312" w:hAnsi="仿宋" w:eastAsia="仿宋_GB2312" w:cs="仿宋"/>
                <w:color w:val="auto"/>
                <w:sz w:val="18"/>
                <w:szCs w:val="21"/>
                <w:lang w:val="en-US"/>
              </w:rPr>
              <w:t>0</w:t>
            </w: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600</w:t>
            </w:r>
          </w:p>
        </w:tc>
        <w:tc>
          <w:tcPr>
            <w:tcW w:w="631" w:type="dxa"/>
            <w:vAlign w:val="center"/>
          </w:tcPr>
          <w:p>
            <w:pPr>
              <w:pStyle w:val="25"/>
              <w:jc w:val="center"/>
              <w:rPr>
                <w:rFonts w:hint="eastAsia" w:ascii="仿宋_GB2312" w:hAnsi="仿宋" w:eastAsia="仿宋_GB2312" w:cs="仿宋"/>
                <w:color w:val="auto"/>
                <w:sz w:val="18"/>
                <w:szCs w:val="21"/>
                <w:lang w:val="en-US" w:eastAsia="zh-CN"/>
              </w:rPr>
            </w:pPr>
          </w:p>
        </w:tc>
        <w:tc>
          <w:tcPr>
            <w:tcW w:w="518"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600</w:t>
            </w: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539"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vAlign w:val="center"/>
          </w:tcPr>
          <w:p>
            <w:pPr>
              <w:spacing w:line="320" w:lineRule="exact"/>
              <w:jc w:val="center"/>
              <w:rPr>
                <w:rFonts w:ascii="仿宋_GB2312" w:hAnsi="仿宋" w:eastAsia="仿宋_GB2312" w:cs="仿宋"/>
                <w:color w:val="auto"/>
                <w:szCs w:val="21"/>
              </w:rPr>
            </w:pPr>
          </w:p>
        </w:tc>
        <w:tc>
          <w:tcPr>
            <w:tcW w:w="2364" w:type="dxa"/>
            <w:gridSpan w:val="2"/>
            <w:vAlign w:val="center"/>
          </w:tcPr>
          <w:p>
            <w:pPr>
              <w:pStyle w:val="25"/>
              <w:spacing w:line="320" w:lineRule="exact"/>
              <w:jc w:val="center"/>
              <w:rPr>
                <w:rFonts w:ascii="仿宋_GB2312" w:hAnsi="仿宋" w:eastAsia="仿宋_GB2312" w:cs="仿宋"/>
                <w:color w:val="auto"/>
                <w:sz w:val="21"/>
                <w:szCs w:val="21"/>
              </w:rPr>
            </w:pPr>
            <w:r>
              <w:rPr>
                <w:rFonts w:hint="eastAsia" w:ascii="仿宋_GB2312" w:hAnsi="仿宋" w:eastAsia="仿宋_GB2312" w:cs="仿宋"/>
                <w:b/>
                <w:color w:val="auto"/>
                <w:sz w:val="21"/>
                <w:szCs w:val="21"/>
              </w:rPr>
              <w:t>小计</w:t>
            </w:r>
          </w:p>
        </w:tc>
        <w:tc>
          <w:tcPr>
            <w:tcW w:w="456" w:type="dxa"/>
            <w:vAlign w:val="center"/>
          </w:tcPr>
          <w:p>
            <w:pPr>
              <w:pStyle w:val="25"/>
              <w:spacing w:line="320" w:lineRule="exact"/>
              <w:ind w:left="7"/>
              <w:jc w:val="center"/>
              <w:rPr>
                <w:rFonts w:ascii="仿宋_GB2312" w:hAnsi="仿宋" w:eastAsia="仿宋_GB2312" w:cs="仿宋"/>
                <w:b/>
                <w:color w:val="auto"/>
                <w:sz w:val="18"/>
                <w:szCs w:val="21"/>
                <w:lang w:val="en-US"/>
              </w:rPr>
            </w:pPr>
            <w:r>
              <w:rPr>
                <w:rFonts w:hint="eastAsia" w:ascii="仿宋_GB2312" w:hAnsi="仿宋" w:eastAsia="仿宋_GB2312" w:cs="仿宋"/>
                <w:b/>
                <w:color w:val="auto"/>
                <w:w w:val="95"/>
                <w:sz w:val="18"/>
                <w:szCs w:val="21"/>
              </w:rPr>
              <w:t>3</w:t>
            </w:r>
            <w:r>
              <w:rPr>
                <w:rFonts w:hint="eastAsia" w:ascii="仿宋_GB2312" w:hAnsi="仿宋" w:eastAsia="仿宋_GB2312" w:cs="仿宋"/>
                <w:b/>
                <w:color w:val="auto"/>
                <w:w w:val="95"/>
                <w:sz w:val="18"/>
                <w:szCs w:val="21"/>
                <w:lang w:val="en-US"/>
              </w:rPr>
              <w:t>0</w:t>
            </w:r>
          </w:p>
        </w:tc>
        <w:tc>
          <w:tcPr>
            <w:tcW w:w="549" w:type="dxa"/>
            <w:vAlign w:val="center"/>
          </w:tcPr>
          <w:p>
            <w:pPr>
              <w:pStyle w:val="25"/>
              <w:spacing w:line="320" w:lineRule="exact"/>
              <w:jc w:val="center"/>
              <w:rPr>
                <w:rFonts w:ascii="仿宋_GB2312" w:hAnsi="仿宋" w:eastAsia="仿宋_GB2312" w:cs="仿宋"/>
                <w:b/>
                <w:color w:val="auto"/>
                <w:szCs w:val="21"/>
              </w:rPr>
            </w:pPr>
          </w:p>
        </w:tc>
        <w:tc>
          <w:tcPr>
            <w:tcW w:w="521" w:type="dxa"/>
            <w:vAlign w:val="center"/>
          </w:tcPr>
          <w:p>
            <w:pPr>
              <w:pStyle w:val="25"/>
              <w:jc w:val="center"/>
              <w:rPr>
                <w:rFonts w:ascii="仿宋_GB2312" w:hAnsi="仿宋" w:eastAsia="仿宋_GB2312" w:cs="仿宋"/>
                <w:b/>
                <w:color w:val="auto"/>
                <w:sz w:val="18"/>
                <w:szCs w:val="21"/>
                <w:lang w:val="en-US"/>
              </w:rPr>
            </w:pPr>
            <w:r>
              <w:rPr>
                <w:rFonts w:hint="eastAsia" w:ascii="仿宋_GB2312" w:hAnsi="仿宋" w:eastAsia="仿宋_GB2312" w:cs="仿宋"/>
                <w:b/>
                <w:color w:val="auto"/>
                <w:w w:val="95"/>
                <w:sz w:val="18"/>
                <w:szCs w:val="21"/>
                <w:lang w:val="en-US"/>
              </w:rPr>
              <w:t>600</w:t>
            </w:r>
          </w:p>
        </w:tc>
        <w:tc>
          <w:tcPr>
            <w:tcW w:w="631" w:type="dxa"/>
            <w:vAlign w:val="center"/>
          </w:tcPr>
          <w:p>
            <w:pPr>
              <w:pStyle w:val="25"/>
              <w:spacing w:line="320" w:lineRule="exact"/>
              <w:jc w:val="center"/>
              <w:rPr>
                <w:rFonts w:ascii="仿宋_GB2312" w:hAnsi="仿宋" w:eastAsia="仿宋_GB2312" w:cs="仿宋"/>
                <w:b/>
                <w:color w:val="auto"/>
                <w:sz w:val="18"/>
                <w:szCs w:val="21"/>
                <w:lang w:val="en-US"/>
              </w:rPr>
            </w:pPr>
          </w:p>
        </w:tc>
        <w:tc>
          <w:tcPr>
            <w:tcW w:w="518" w:type="dxa"/>
            <w:vAlign w:val="center"/>
          </w:tcPr>
          <w:p>
            <w:pPr>
              <w:pStyle w:val="25"/>
              <w:spacing w:line="320" w:lineRule="exact"/>
              <w:ind w:right="1"/>
              <w:jc w:val="center"/>
              <w:rPr>
                <w:rFonts w:ascii="仿宋_GB2312" w:hAnsi="仿宋" w:eastAsia="仿宋_GB2312" w:cs="仿宋"/>
                <w:b/>
                <w:color w:val="auto"/>
                <w:sz w:val="18"/>
                <w:szCs w:val="21"/>
                <w:lang w:val="en-US"/>
              </w:rPr>
            </w:pPr>
            <w:r>
              <w:rPr>
                <w:rFonts w:hint="eastAsia" w:ascii="仿宋_GB2312" w:hAnsi="仿宋" w:eastAsia="仿宋_GB2312" w:cs="仿宋"/>
                <w:b/>
                <w:color w:val="auto"/>
                <w:w w:val="95"/>
                <w:sz w:val="18"/>
                <w:szCs w:val="21"/>
                <w:lang w:val="en-US"/>
              </w:rPr>
              <w:t>600</w:t>
            </w: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539"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jc w:val="center"/>
              <w:rPr>
                <w:rFonts w:ascii="仿宋_GB2312" w:hAnsi="仿宋" w:eastAsia="仿宋_GB2312" w:cs="仿宋"/>
                <w:color w:val="auto"/>
                <w:sz w:val="18"/>
                <w:szCs w:val="21"/>
              </w:rPr>
            </w:pPr>
          </w:p>
        </w:tc>
        <w:tc>
          <w:tcPr>
            <w:tcW w:w="454" w:type="dxa"/>
            <w:vAlign w:val="center"/>
          </w:tcPr>
          <w:p>
            <w:pPr>
              <w:pStyle w:val="25"/>
              <w:spacing w:line="320" w:lineRule="exact"/>
              <w:ind w:left="19"/>
              <w:jc w:val="center"/>
              <w:rPr>
                <w:rFonts w:ascii="仿宋_GB2312" w:hAnsi="仿宋" w:eastAsia="仿宋_GB2312" w:cs="仿宋"/>
                <w:b/>
                <w:color w:val="auto"/>
                <w:sz w:val="18"/>
                <w:szCs w:val="21"/>
              </w:rPr>
            </w:pPr>
          </w:p>
        </w:tc>
        <w:tc>
          <w:tcPr>
            <w:tcW w:w="454" w:type="dxa"/>
            <w:vAlign w:val="center"/>
          </w:tcPr>
          <w:p>
            <w:pPr>
              <w:pStyle w:val="25"/>
              <w:spacing w:line="320" w:lineRule="exact"/>
              <w:ind w:left="49"/>
              <w:jc w:val="center"/>
              <w:rPr>
                <w:rFonts w:ascii="仿宋_GB2312" w:hAnsi="仿宋" w:eastAsia="仿宋_GB2312" w:cs="仿宋"/>
                <w:b/>
                <w:color w:val="auto"/>
                <w:sz w:val="18"/>
                <w:szCs w:val="21"/>
              </w:rPr>
            </w:pPr>
            <w:r>
              <w:rPr>
                <w:rFonts w:hint="eastAsia" w:ascii="仿宋_GB2312" w:hAnsi="仿宋" w:eastAsia="仿宋_GB2312" w:cs="仿宋"/>
                <w:b/>
                <w:color w:val="auto"/>
                <w:w w:val="90"/>
                <w:sz w:val="18"/>
                <w:szCs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restart"/>
            <w:vAlign w:val="center"/>
          </w:tcPr>
          <w:p>
            <w:pPr>
              <w:pStyle w:val="25"/>
              <w:spacing w:line="320" w:lineRule="exact"/>
              <w:ind w:left="109" w:right="99"/>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其它</w:t>
            </w:r>
          </w:p>
        </w:tc>
        <w:tc>
          <w:tcPr>
            <w:tcW w:w="2364" w:type="dxa"/>
            <w:gridSpan w:val="2"/>
            <w:vAlign w:val="center"/>
          </w:tcPr>
          <w:p>
            <w:pPr>
              <w:pStyle w:val="25"/>
              <w:spacing w:line="320" w:lineRule="exact"/>
              <w:ind w:left="27" w:right="8"/>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入学教育</w:t>
            </w:r>
          </w:p>
        </w:tc>
        <w:tc>
          <w:tcPr>
            <w:tcW w:w="456" w:type="dxa"/>
            <w:vAlign w:val="center"/>
          </w:tcPr>
          <w:p>
            <w:pPr>
              <w:pStyle w:val="25"/>
              <w:spacing w:line="320" w:lineRule="exact"/>
              <w:ind w:left="5"/>
              <w:jc w:val="center"/>
              <w:rPr>
                <w:rFonts w:ascii="仿宋_GB2312" w:hAnsi="仿宋" w:eastAsia="仿宋_GB2312" w:cs="仿宋"/>
                <w:color w:val="auto"/>
                <w:sz w:val="18"/>
                <w:szCs w:val="21"/>
              </w:rPr>
            </w:pPr>
            <w:r>
              <w:rPr>
                <w:rFonts w:hint="eastAsia" w:ascii="仿宋_GB2312" w:hAnsi="仿宋" w:eastAsia="仿宋_GB2312" w:cs="仿宋"/>
                <w:color w:val="auto"/>
                <w:sz w:val="18"/>
                <w:szCs w:val="21"/>
              </w:rPr>
              <w:t>1</w:t>
            </w: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12</w:t>
            </w:r>
          </w:p>
        </w:tc>
        <w:tc>
          <w:tcPr>
            <w:tcW w:w="63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12</w:t>
            </w:r>
          </w:p>
        </w:tc>
        <w:tc>
          <w:tcPr>
            <w:tcW w:w="518"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539"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tcPr>
          <w:p>
            <w:pPr>
              <w:spacing w:line="320" w:lineRule="exact"/>
              <w:jc w:val="center"/>
              <w:rPr>
                <w:rFonts w:ascii="仿宋_GB2312" w:hAnsi="仿宋" w:eastAsia="仿宋_GB2312" w:cs="仿宋"/>
                <w:color w:val="auto"/>
                <w:szCs w:val="21"/>
              </w:rPr>
            </w:pPr>
          </w:p>
        </w:tc>
        <w:tc>
          <w:tcPr>
            <w:tcW w:w="2364" w:type="dxa"/>
            <w:gridSpan w:val="2"/>
            <w:vAlign w:val="center"/>
          </w:tcPr>
          <w:p>
            <w:pPr>
              <w:pStyle w:val="25"/>
              <w:spacing w:line="320" w:lineRule="exact"/>
              <w:ind w:left="27" w:right="8"/>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军事教育</w:t>
            </w:r>
          </w:p>
        </w:tc>
        <w:tc>
          <w:tcPr>
            <w:tcW w:w="456" w:type="dxa"/>
            <w:vAlign w:val="center"/>
          </w:tcPr>
          <w:p>
            <w:pPr>
              <w:pStyle w:val="25"/>
              <w:spacing w:line="320" w:lineRule="exact"/>
              <w:ind w:left="5"/>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lang w:val="en-US"/>
              </w:rPr>
              <w:t>3</w:t>
            </w: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48</w:t>
            </w:r>
          </w:p>
        </w:tc>
        <w:tc>
          <w:tcPr>
            <w:tcW w:w="63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8</w:t>
            </w:r>
          </w:p>
        </w:tc>
        <w:tc>
          <w:tcPr>
            <w:tcW w:w="518"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40</w:t>
            </w: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539"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tcPr>
          <w:p>
            <w:pPr>
              <w:spacing w:line="320" w:lineRule="exact"/>
              <w:jc w:val="center"/>
              <w:rPr>
                <w:rFonts w:ascii="仿宋_GB2312" w:hAnsi="仿宋" w:eastAsia="仿宋_GB2312" w:cs="仿宋"/>
                <w:color w:val="auto"/>
                <w:szCs w:val="21"/>
              </w:rPr>
            </w:pPr>
          </w:p>
        </w:tc>
        <w:tc>
          <w:tcPr>
            <w:tcW w:w="2364" w:type="dxa"/>
            <w:gridSpan w:val="2"/>
            <w:vAlign w:val="center"/>
          </w:tcPr>
          <w:p>
            <w:pPr>
              <w:pStyle w:val="25"/>
              <w:spacing w:line="320" w:lineRule="exact"/>
              <w:ind w:left="27" w:right="8"/>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lang w:val="en-US"/>
              </w:rPr>
              <w:t>专题教育</w:t>
            </w:r>
          </w:p>
        </w:tc>
        <w:tc>
          <w:tcPr>
            <w:tcW w:w="456" w:type="dxa"/>
            <w:vAlign w:val="center"/>
          </w:tcPr>
          <w:p>
            <w:pPr>
              <w:pStyle w:val="25"/>
              <w:spacing w:line="320" w:lineRule="exact"/>
              <w:jc w:val="center"/>
              <w:rPr>
                <w:rFonts w:ascii="仿宋_GB2312" w:hAnsi="仿宋" w:eastAsia="仿宋_GB2312" w:cs="仿宋"/>
                <w:color w:val="auto"/>
                <w:sz w:val="18"/>
                <w:szCs w:val="21"/>
                <w:lang w:val="en-US"/>
              </w:rPr>
            </w:pPr>
            <w:r>
              <w:rPr>
                <w:rFonts w:hint="eastAsia" w:ascii="仿宋_GB2312" w:hAnsi="仿宋" w:eastAsia="仿宋_GB2312" w:cs="仿宋"/>
                <w:color w:val="auto"/>
                <w:sz w:val="18"/>
                <w:szCs w:val="21"/>
                <w:lang w:val="en-US"/>
              </w:rPr>
              <w:t>10</w:t>
            </w:r>
          </w:p>
        </w:tc>
        <w:tc>
          <w:tcPr>
            <w:tcW w:w="549" w:type="dxa"/>
            <w:vAlign w:val="center"/>
          </w:tcPr>
          <w:p>
            <w:pPr>
              <w:pStyle w:val="25"/>
              <w:spacing w:line="320" w:lineRule="exact"/>
              <w:ind w:left="2"/>
              <w:jc w:val="center"/>
              <w:rPr>
                <w:rFonts w:ascii="仿宋_GB2312" w:hAnsi="仿宋" w:eastAsia="仿宋_GB2312" w:cs="仿宋"/>
                <w:b/>
                <w:color w:val="auto"/>
                <w:w w:val="98"/>
                <w:szCs w:val="21"/>
                <w:lang w:val="en-US"/>
              </w:rPr>
            </w:pPr>
            <w:r>
              <w:rPr>
                <w:rFonts w:hint="eastAsia" w:ascii="仿宋_GB2312" w:hAnsi="仿宋" w:eastAsia="仿宋_GB2312" w:cs="仿宋"/>
                <w:b/>
                <w:color w:val="auto"/>
                <w:w w:val="98"/>
                <w:szCs w:val="21"/>
                <w:lang w:val="en-US"/>
              </w:rPr>
              <w:t>c</w:t>
            </w:r>
          </w:p>
        </w:tc>
        <w:tc>
          <w:tcPr>
            <w:tcW w:w="52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176</w:t>
            </w:r>
          </w:p>
        </w:tc>
        <w:tc>
          <w:tcPr>
            <w:tcW w:w="63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88</w:t>
            </w:r>
          </w:p>
        </w:tc>
        <w:tc>
          <w:tcPr>
            <w:tcW w:w="518"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88</w:t>
            </w: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2</w:t>
            </w: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2</w:t>
            </w:r>
          </w:p>
        </w:tc>
        <w:tc>
          <w:tcPr>
            <w:tcW w:w="539"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2</w:t>
            </w: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2</w:t>
            </w: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2</w:t>
            </w: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jc w:val="center"/>
        </w:trPr>
        <w:tc>
          <w:tcPr>
            <w:tcW w:w="672" w:type="dxa"/>
            <w:vMerge w:val="continue"/>
          </w:tcPr>
          <w:p>
            <w:pPr>
              <w:spacing w:line="320" w:lineRule="exact"/>
              <w:jc w:val="center"/>
              <w:rPr>
                <w:rFonts w:ascii="仿宋_GB2312" w:hAnsi="仿宋" w:eastAsia="仿宋_GB2312" w:cs="仿宋"/>
                <w:color w:val="auto"/>
                <w:szCs w:val="21"/>
              </w:rPr>
            </w:pPr>
          </w:p>
        </w:tc>
        <w:tc>
          <w:tcPr>
            <w:tcW w:w="2364" w:type="dxa"/>
            <w:gridSpan w:val="2"/>
            <w:vAlign w:val="center"/>
          </w:tcPr>
          <w:p>
            <w:pPr>
              <w:pStyle w:val="25"/>
              <w:spacing w:line="320" w:lineRule="exact"/>
              <w:ind w:left="27" w:right="8"/>
              <w:jc w:val="center"/>
              <w:rPr>
                <w:rFonts w:ascii="仿宋_GB2312" w:hAnsi="仿宋" w:eastAsia="仿宋_GB2312" w:cs="仿宋"/>
                <w:color w:val="auto"/>
                <w:sz w:val="21"/>
                <w:szCs w:val="21"/>
              </w:rPr>
            </w:pPr>
            <w:r>
              <w:rPr>
                <w:rFonts w:hint="eastAsia" w:ascii="仿宋_GB2312" w:hAnsi="仿宋" w:eastAsia="仿宋_GB2312" w:cs="仿宋"/>
                <w:color w:val="auto"/>
                <w:sz w:val="21"/>
                <w:szCs w:val="21"/>
              </w:rPr>
              <w:t>毕业教育</w:t>
            </w:r>
          </w:p>
        </w:tc>
        <w:tc>
          <w:tcPr>
            <w:tcW w:w="456" w:type="dxa"/>
            <w:vAlign w:val="center"/>
          </w:tcPr>
          <w:p>
            <w:pPr>
              <w:pStyle w:val="25"/>
              <w:spacing w:line="320" w:lineRule="exact"/>
              <w:jc w:val="center"/>
              <w:rPr>
                <w:rFonts w:ascii="仿宋_GB2312" w:hAnsi="仿宋" w:eastAsia="仿宋_GB2312" w:cs="仿宋"/>
                <w:color w:val="auto"/>
                <w:sz w:val="18"/>
                <w:szCs w:val="21"/>
              </w:rPr>
            </w:pPr>
          </w:p>
        </w:tc>
        <w:tc>
          <w:tcPr>
            <w:tcW w:w="549" w:type="dxa"/>
            <w:vAlign w:val="center"/>
          </w:tcPr>
          <w:p>
            <w:pPr>
              <w:pStyle w:val="25"/>
              <w:spacing w:line="320" w:lineRule="exact"/>
              <w:ind w:left="2"/>
              <w:jc w:val="center"/>
              <w:rPr>
                <w:rFonts w:ascii="仿宋_GB2312" w:hAnsi="仿宋" w:eastAsia="仿宋_GB2312" w:cs="仿宋"/>
                <w:b/>
                <w:color w:val="auto"/>
                <w:szCs w:val="21"/>
              </w:rPr>
            </w:pPr>
            <w:r>
              <w:rPr>
                <w:rFonts w:hint="eastAsia" w:ascii="仿宋_GB2312" w:hAnsi="仿宋" w:eastAsia="仿宋_GB2312" w:cs="仿宋"/>
                <w:b/>
                <w:color w:val="auto"/>
                <w:w w:val="98"/>
                <w:szCs w:val="21"/>
              </w:rPr>
              <w:t>c</w:t>
            </w:r>
          </w:p>
        </w:tc>
        <w:tc>
          <w:tcPr>
            <w:tcW w:w="52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(8)</w:t>
            </w:r>
          </w:p>
        </w:tc>
        <w:tc>
          <w:tcPr>
            <w:tcW w:w="631"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(8)</w:t>
            </w:r>
          </w:p>
        </w:tc>
        <w:tc>
          <w:tcPr>
            <w:tcW w:w="518"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539"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p>
        </w:tc>
        <w:tc>
          <w:tcPr>
            <w:tcW w:w="454" w:type="dxa"/>
            <w:vAlign w:val="center"/>
          </w:tcPr>
          <w:p>
            <w:pPr>
              <w:pStyle w:val="25"/>
              <w:jc w:val="center"/>
              <w:rPr>
                <w:rFonts w:hint="eastAsia" w:ascii="仿宋_GB2312" w:hAnsi="仿宋" w:eastAsia="仿宋_GB2312" w:cs="仿宋"/>
                <w:color w:val="auto"/>
                <w:sz w:val="18"/>
                <w:szCs w:val="21"/>
                <w:lang w:val="en-US" w:eastAsia="zh-CN"/>
              </w:rPr>
            </w:pPr>
            <w:r>
              <w:rPr>
                <w:rFonts w:hint="eastAsia" w:ascii="仿宋_GB2312" w:hAnsi="仿宋" w:eastAsia="仿宋_GB2312" w:cs="仿宋"/>
                <w:color w:val="auto"/>
                <w:sz w:val="18"/>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672" w:type="dxa"/>
            <w:vMerge w:val="continue"/>
          </w:tcPr>
          <w:p>
            <w:pPr>
              <w:spacing w:line="320" w:lineRule="exact"/>
              <w:jc w:val="center"/>
              <w:rPr>
                <w:rFonts w:ascii="仿宋_GB2312" w:hAnsi="仿宋" w:eastAsia="仿宋_GB2312" w:cs="仿宋"/>
                <w:color w:val="auto"/>
                <w:szCs w:val="21"/>
              </w:rPr>
            </w:pPr>
          </w:p>
        </w:tc>
        <w:tc>
          <w:tcPr>
            <w:tcW w:w="2364" w:type="dxa"/>
            <w:gridSpan w:val="2"/>
            <w:vAlign w:val="center"/>
          </w:tcPr>
          <w:p>
            <w:pPr>
              <w:pStyle w:val="25"/>
              <w:spacing w:line="320" w:lineRule="exact"/>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小计</w:t>
            </w:r>
          </w:p>
        </w:tc>
        <w:tc>
          <w:tcPr>
            <w:tcW w:w="456" w:type="dxa"/>
            <w:vAlign w:val="center"/>
          </w:tcPr>
          <w:p>
            <w:pPr>
              <w:pStyle w:val="25"/>
              <w:spacing w:line="320" w:lineRule="exact"/>
              <w:ind w:left="5"/>
              <w:jc w:val="center"/>
              <w:rPr>
                <w:rFonts w:ascii="仿宋_GB2312" w:hAnsi="仿宋" w:eastAsia="仿宋_GB2312" w:cs="仿宋"/>
                <w:b/>
                <w:color w:val="auto"/>
                <w:sz w:val="18"/>
                <w:szCs w:val="21"/>
                <w:lang w:val="en-US"/>
              </w:rPr>
            </w:pPr>
            <w:r>
              <w:rPr>
                <w:rFonts w:hint="eastAsia" w:ascii="仿宋_GB2312" w:hAnsi="仿宋" w:eastAsia="仿宋_GB2312" w:cs="仿宋"/>
                <w:b/>
                <w:color w:val="auto"/>
                <w:w w:val="83"/>
                <w:sz w:val="18"/>
                <w:szCs w:val="21"/>
                <w:lang w:val="en-US"/>
              </w:rPr>
              <w:t>14</w:t>
            </w:r>
          </w:p>
        </w:tc>
        <w:tc>
          <w:tcPr>
            <w:tcW w:w="549" w:type="dxa"/>
            <w:vAlign w:val="center"/>
          </w:tcPr>
          <w:p>
            <w:pPr>
              <w:pStyle w:val="25"/>
              <w:spacing w:line="320" w:lineRule="exact"/>
              <w:jc w:val="center"/>
              <w:rPr>
                <w:rFonts w:ascii="仿宋_GB2312" w:hAnsi="仿宋" w:eastAsia="仿宋_GB2312" w:cs="仿宋"/>
                <w:color w:val="auto"/>
                <w:sz w:val="18"/>
                <w:szCs w:val="21"/>
              </w:rPr>
            </w:pPr>
          </w:p>
        </w:tc>
        <w:tc>
          <w:tcPr>
            <w:tcW w:w="521" w:type="dxa"/>
            <w:vAlign w:val="center"/>
          </w:tcPr>
          <w:p>
            <w:pPr>
              <w:pStyle w:val="25"/>
              <w:jc w:val="center"/>
              <w:rPr>
                <w:rFonts w:ascii="仿宋_GB2312" w:hAnsi="仿宋" w:eastAsia="仿宋_GB2312" w:cs="仿宋"/>
                <w:b/>
                <w:color w:val="auto"/>
                <w:sz w:val="18"/>
                <w:szCs w:val="21"/>
                <w:lang w:val="en-US"/>
              </w:rPr>
            </w:pPr>
            <w:r>
              <w:rPr>
                <w:rFonts w:hint="eastAsia" w:ascii="仿宋_GB2312" w:hAnsi="仿宋" w:eastAsia="仿宋_GB2312" w:cs="仿宋"/>
                <w:b/>
                <w:color w:val="auto"/>
                <w:w w:val="90"/>
                <w:sz w:val="18"/>
                <w:szCs w:val="21"/>
                <w:lang w:val="en-US"/>
              </w:rPr>
              <w:t>236</w:t>
            </w:r>
          </w:p>
        </w:tc>
        <w:tc>
          <w:tcPr>
            <w:tcW w:w="631" w:type="dxa"/>
            <w:vAlign w:val="center"/>
          </w:tcPr>
          <w:p>
            <w:pPr>
              <w:pStyle w:val="25"/>
              <w:jc w:val="center"/>
              <w:rPr>
                <w:rFonts w:hint="eastAsia" w:ascii="仿宋_GB2312" w:hAnsi="仿宋" w:eastAsia="仿宋_GB2312" w:cs="仿宋"/>
                <w:b/>
                <w:color w:val="auto"/>
                <w:w w:val="90"/>
                <w:sz w:val="18"/>
                <w:szCs w:val="21"/>
                <w:lang w:val="en-US"/>
              </w:rPr>
            </w:pPr>
            <w:r>
              <w:rPr>
                <w:rFonts w:hint="eastAsia" w:ascii="仿宋_GB2312" w:hAnsi="仿宋" w:eastAsia="仿宋_GB2312" w:cs="仿宋"/>
                <w:b/>
                <w:color w:val="auto"/>
                <w:w w:val="90"/>
                <w:sz w:val="18"/>
                <w:szCs w:val="21"/>
                <w:lang w:val="en-US"/>
              </w:rPr>
              <w:t>108</w:t>
            </w:r>
          </w:p>
        </w:tc>
        <w:tc>
          <w:tcPr>
            <w:tcW w:w="518" w:type="dxa"/>
            <w:vAlign w:val="center"/>
          </w:tcPr>
          <w:p>
            <w:pPr>
              <w:pStyle w:val="25"/>
              <w:jc w:val="center"/>
              <w:rPr>
                <w:rFonts w:hint="eastAsia" w:ascii="仿宋_GB2312" w:hAnsi="仿宋" w:eastAsia="仿宋_GB2312" w:cs="仿宋"/>
                <w:b/>
                <w:color w:val="auto"/>
                <w:w w:val="90"/>
                <w:sz w:val="18"/>
                <w:szCs w:val="21"/>
                <w:lang w:val="en-US"/>
              </w:rPr>
            </w:pPr>
            <w:r>
              <w:rPr>
                <w:rFonts w:hint="eastAsia" w:ascii="仿宋_GB2312" w:hAnsi="仿宋" w:eastAsia="仿宋_GB2312" w:cs="仿宋"/>
                <w:b/>
                <w:color w:val="auto"/>
                <w:w w:val="90"/>
                <w:sz w:val="18"/>
                <w:szCs w:val="21"/>
                <w:lang w:val="en-US"/>
              </w:rPr>
              <w:t>128</w:t>
            </w:r>
          </w:p>
        </w:tc>
        <w:tc>
          <w:tcPr>
            <w:tcW w:w="454" w:type="dxa"/>
            <w:vAlign w:val="center"/>
          </w:tcPr>
          <w:p>
            <w:pPr>
              <w:pStyle w:val="25"/>
              <w:jc w:val="center"/>
              <w:rPr>
                <w:rFonts w:hint="eastAsia" w:ascii="仿宋_GB2312" w:hAnsi="仿宋" w:eastAsia="仿宋_GB2312" w:cs="仿宋"/>
                <w:b/>
                <w:color w:val="auto"/>
                <w:w w:val="90"/>
                <w:sz w:val="18"/>
                <w:szCs w:val="21"/>
                <w:lang w:val="en-US"/>
              </w:rPr>
            </w:pPr>
            <w:r>
              <w:rPr>
                <w:rFonts w:hint="eastAsia" w:ascii="仿宋_GB2312" w:hAnsi="仿宋" w:eastAsia="仿宋_GB2312" w:cs="仿宋"/>
                <w:b/>
                <w:color w:val="auto"/>
                <w:w w:val="90"/>
                <w:sz w:val="18"/>
                <w:szCs w:val="21"/>
                <w:lang w:val="en-US" w:eastAsia="zh-CN"/>
              </w:rPr>
              <w:t>2</w:t>
            </w:r>
          </w:p>
        </w:tc>
        <w:tc>
          <w:tcPr>
            <w:tcW w:w="454" w:type="dxa"/>
            <w:vAlign w:val="center"/>
          </w:tcPr>
          <w:p>
            <w:pPr>
              <w:pStyle w:val="25"/>
              <w:jc w:val="center"/>
              <w:rPr>
                <w:rFonts w:hint="eastAsia" w:ascii="仿宋_GB2312" w:hAnsi="仿宋" w:eastAsia="仿宋_GB2312" w:cs="仿宋"/>
                <w:b/>
                <w:color w:val="auto"/>
                <w:w w:val="90"/>
                <w:sz w:val="18"/>
                <w:szCs w:val="21"/>
                <w:lang w:val="en-US"/>
              </w:rPr>
            </w:pPr>
            <w:r>
              <w:rPr>
                <w:rFonts w:hint="eastAsia" w:ascii="仿宋_GB2312" w:hAnsi="仿宋" w:eastAsia="仿宋_GB2312" w:cs="仿宋"/>
                <w:b/>
                <w:color w:val="auto"/>
                <w:w w:val="90"/>
                <w:sz w:val="18"/>
                <w:szCs w:val="21"/>
                <w:lang w:val="en-US" w:eastAsia="zh-CN"/>
              </w:rPr>
              <w:t>2</w:t>
            </w:r>
          </w:p>
        </w:tc>
        <w:tc>
          <w:tcPr>
            <w:tcW w:w="539" w:type="dxa"/>
            <w:vAlign w:val="center"/>
          </w:tcPr>
          <w:p>
            <w:pPr>
              <w:pStyle w:val="25"/>
              <w:jc w:val="center"/>
              <w:rPr>
                <w:rFonts w:hint="eastAsia" w:ascii="仿宋_GB2312" w:hAnsi="仿宋" w:eastAsia="仿宋_GB2312" w:cs="仿宋"/>
                <w:b/>
                <w:color w:val="auto"/>
                <w:w w:val="90"/>
                <w:sz w:val="18"/>
                <w:szCs w:val="21"/>
                <w:lang w:val="en-US"/>
              </w:rPr>
            </w:pPr>
            <w:r>
              <w:rPr>
                <w:rFonts w:hint="eastAsia" w:ascii="仿宋_GB2312" w:hAnsi="仿宋" w:eastAsia="仿宋_GB2312" w:cs="仿宋"/>
                <w:b/>
                <w:color w:val="auto"/>
                <w:w w:val="90"/>
                <w:sz w:val="18"/>
                <w:szCs w:val="21"/>
                <w:lang w:val="en-US" w:eastAsia="zh-CN"/>
              </w:rPr>
              <w:t>2</w:t>
            </w:r>
          </w:p>
        </w:tc>
        <w:tc>
          <w:tcPr>
            <w:tcW w:w="454" w:type="dxa"/>
            <w:vAlign w:val="center"/>
          </w:tcPr>
          <w:p>
            <w:pPr>
              <w:pStyle w:val="25"/>
              <w:jc w:val="center"/>
              <w:rPr>
                <w:rFonts w:hint="eastAsia" w:ascii="仿宋_GB2312" w:hAnsi="仿宋" w:eastAsia="仿宋_GB2312" w:cs="仿宋"/>
                <w:b/>
                <w:color w:val="auto"/>
                <w:w w:val="90"/>
                <w:sz w:val="18"/>
                <w:szCs w:val="21"/>
                <w:lang w:val="en-US"/>
              </w:rPr>
            </w:pPr>
            <w:r>
              <w:rPr>
                <w:rFonts w:hint="eastAsia" w:ascii="仿宋_GB2312" w:hAnsi="仿宋" w:eastAsia="仿宋_GB2312" w:cs="仿宋"/>
                <w:b/>
                <w:color w:val="auto"/>
                <w:w w:val="90"/>
                <w:sz w:val="18"/>
                <w:szCs w:val="21"/>
                <w:lang w:val="en-US" w:eastAsia="zh-CN"/>
              </w:rPr>
              <w:t>2</w:t>
            </w:r>
          </w:p>
        </w:tc>
        <w:tc>
          <w:tcPr>
            <w:tcW w:w="454" w:type="dxa"/>
            <w:vAlign w:val="center"/>
          </w:tcPr>
          <w:p>
            <w:pPr>
              <w:pStyle w:val="25"/>
              <w:jc w:val="center"/>
              <w:rPr>
                <w:rFonts w:hint="eastAsia" w:ascii="仿宋_GB2312" w:hAnsi="仿宋" w:eastAsia="仿宋_GB2312" w:cs="仿宋"/>
                <w:b/>
                <w:color w:val="auto"/>
                <w:w w:val="90"/>
                <w:sz w:val="18"/>
                <w:szCs w:val="21"/>
                <w:lang w:val="en-US"/>
              </w:rPr>
            </w:pPr>
            <w:r>
              <w:rPr>
                <w:rFonts w:hint="eastAsia" w:ascii="仿宋_GB2312" w:hAnsi="仿宋" w:eastAsia="仿宋_GB2312" w:cs="仿宋"/>
                <w:b/>
                <w:color w:val="auto"/>
                <w:w w:val="90"/>
                <w:sz w:val="18"/>
                <w:szCs w:val="21"/>
                <w:lang w:val="en-US" w:eastAsia="zh-CN"/>
              </w:rPr>
              <w:t>2</w:t>
            </w:r>
          </w:p>
        </w:tc>
        <w:tc>
          <w:tcPr>
            <w:tcW w:w="454" w:type="dxa"/>
            <w:vAlign w:val="center"/>
          </w:tcPr>
          <w:p>
            <w:pPr>
              <w:pStyle w:val="25"/>
              <w:spacing w:line="320" w:lineRule="exact"/>
              <w:jc w:val="center"/>
              <w:rPr>
                <w:rFonts w:ascii="仿宋_GB2312" w:hAnsi="仿宋" w:eastAsia="仿宋_GB2312" w:cs="仿宋"/>
                <w:color w:val="auto"/>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3036" w:type="dxa"/>
            <w:gridSpan w:val="3"/>
            <w:vAlign w:val="center"/>
          </w:tcPr>
          <w:p>
            <w:pPr>
              <w:pStyle w:val="25"/>
              <w:spacing w:line="320" w:lineRule="exact"/>
              <w:jc w:val="center"/>
              <w:rPr>
                <w:rFonts w:ascii="仿宋_GB2312" w:hAnsi="仿宋" w:eastAsia="仿宋_GB2312" w:cs="仿宋"/>
                <w:b/>
                <w:color w:val="auto"/>
                <w:sz w:val="21"/>
                <w:szCs w:val="21"/>
              </w:rPr>
            </w:pPr>
            <w:r>
              <w:rPr>
                <w:rFonts w:hint="eastAsia" w:ascii="仿宋_GB2312" w:hAnsi="仿宋" w:eastAsia="仿宋_GB2312" w:cs="仿宋"/>
                <w:b/>
                <w:color w:val="auto"/>
                <w:sz w:val="21"/>
                <w:szCs w:val="21"/>
              </w:rPr>
              <w:t>合计</w:t>
            </w:r>
          </w:p>
        </w:tc>
        <w:tc>
          <w:tcPr>
            <w:tcW w:w="456" w:type="dxa"/>
            <w:vAlign w:val="center"/>
          </w:tcPr>
          <w:p>
            <w:pPr>
              <w:pStyle w:val="25"/>
              <w:spacing w:line="320" w:lineRule="exact"/>
              <w:ind w:left="7"/>
              <w:jc w:val="center"/>
              <w:rPr>
                <w:rFonts w:ascii="仿宋_GB2312" w:hAnsi="仿宋" w:eastAsia="仿宋_GB2312" w:cs="仿宋"/>
                <w:b/>
                <w:color w:val="auto"/>
                <w:sz w:val="21"/>
                <w:szCs w:val="21"/>
                <w:lang w:val="en-US"/>
              </w:rPr>
            </w:pPr>
            <w:r>
              <w:rPr>
                <w:rFonts w:hint="eastAsia" w:ascii="仿宋_GB2312" w:hAnsi="仿宋" w:eastAsia="仿宋_GB2312" w:cs="仿宋"/>
                <w:b/>
                <w:color w:val="auto"/>
                <w:w w:val="95"/>
                <w:sz w:val="21"/>
                <w:szCs w:val="21"/>
                <w:lang w:val="en-US"/>
              </w:rPr>
              <w:t>18</w:t>
            </w:r>
            <w:r>
              <w:rPr>
                <w:rFonts w:ascii="仿宋_GB2312" w:hAnsi="仿宋" w:eastAsia="仿宋_GB2312" w:cs="仿宋"/>
                <w:b/>
                <w:color w:val="auto"/>
                <w:w w:val="95"/>
                <w:sz w:val="21"/>
                <w:szCs w:val="21"/>
                <w:lang w:val="en-US"/>
              </w:rPr>
              <w:t>4</w:t>
            </w:r>
          </w:p>
        </w:tc>
        <w:tc>
          <w:tcPr>
            <w:tcW w:w="549" w:type="dxa"/>
            <w:vAlign w:val="center"/>
          </w:tcPr>
          <w:p>
            <w:pPr>
              <w:pStyle w:val="25"/>
              <w:spacing w:line="320" w:lineRule="exact"/>
              <w:jc w:val="center"/>
              <w:rPr>
                <w:rFonts w:ascii="仿宋_GB2312" w:hAnsi="仿宋" w:eastAsia="仿宋_GB2312" w:cs="仿宋"/>
                <w:color w:val="auto"/>
                <w:sz w:val="21"/>
                <w:szCs w:val="21"/>
              </w:rPr>
            </w:pPr>
          </w:p>
        </w:tc>
        <w:tc>
          <w:tcPr>
            <w:tcW w:w="521" w:type="dxa"/>
            <w:vAlign w:val="center"/>
          </w:tcPr>
          <w:p>
            <w:pPr>
              <w:pStyle w:val="25"/>
              <w:spacing w:line="320" w:lineRule="exact"/>
              <w:ind w:left="18" w:right="16"/>
              <w:jc w:val="center"/>
              <w:rPr>
                <w:rFonts w:hint="eastAsia"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3300</w:t>
            </w:r>
          </w:p>
        </w:tc>
        <w:tc>
          <w:tcPr>
            <w:tcW w:w="631" w:type="dxa"/>
            <w:vAlign w:val="center"/>
          </w:tcPr>
          <w:p>
            <w:pPr>
              <w:pStyle w:val="25"/>
              <w:spacing w:line="320" w:lineRule="exact"/>
              <w:ind w:left="18" w:right="16"/>
              <w:jc w:val="center"/>
              <w:rPr>
                <w:rFonts w:hint="default"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1196</w:t>
            </w:r>
          </w:p>
        </w:tc>
        <w:tc>
          <w:tcPr>
            <w:tcW w:w="518" w:type="dxa"/>
            <w:vAlign w:val="center"/>
          </w:tcPr>
          <w:p>
            <w:pPr>
              <w:pStyle w:val="25"/>
              <w:spacing w:line="320" w:lineRule="exact"/>
              <w:ind w:left="18" w:right="16"/>
              <w:jc w:val="center"/>
              <w:rPr>
                <w:rFonts w:hint="default"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2104</w:t>
            </w:r>
          </w:p>
        </w:tc>
        <w:tc>
          <w:tcPr>
            <w:tcW w:w="454" w:type="dxa"/>
            <w:vAlign w:val="center"/>
          </w:tcPr>
          <w:p>
            <w:pPr>
              <w:pStyle w:val="25"/>
              <w:spacing w:line="320" w:lineRule="exact"/>
              <w:ind w:left="18" w:right="16"/>
              <w:jc w:val="center"/>
              <w:rPr>
                <w:rFonts w:hint="eastAsia"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30</w:t>
            </w:r>
          </w:p>
        </w:tc>
        <w:tc>
          <w:tcPr>
            <w:tcW w:w="454" w:type="dxa"/>
            <w:vAlign w:val="center"/>
          </w:tcPr>
          <w:p>
            <w:pPr>
              <w:pStyle w:val="25"/>
              <w:spacing w:line="320" w:lineRule="exact"/>
              <w:ind w:left="18" w:right="16"/>
              <w:jc w:val="center"/>
              <w:rPr>
                <w:rFonts w:hint="eastAsia"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30</w:t>
            </w:r>
          </w:p>
        </w:tc>
        <w:tc>
          <w:tcPr>
            <w:tcW w:w="539" w:type="dxa"/>
            <w:vAlign w:val="center"/>
          </w:tcPr>
          <w:p>
            <w:pPr>
              <w:pStyle w:val="25"/>
              <w:spacing w:line="320" w:lineRule="exact"/>
              <w:ind w:left="18" w:right="16"/>
              <w:jc w:val="center"/>
              <w:rPr>
                <w:rFonts w:hint="eastAsia"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30</w:t>
            </w:r>
          </w:p>
        </w:tc>
        <w:tc>
          <w:tcPr>
            <w:tcW w:w="454" w:type="dxa"/>
            <w:vAlign w:val="center"/>
          </w:tcPr>
          <w:p>
            <w:pPr>
              <w:pStyle w:val="25"/>
              <w:spacing w:line="320" w:lineRule="exact"/>
              <w:ind w:left="18" w:right="16"/>
              <w:jc w:val="center"/>
              <w:rPr>
                <w:rFonts w:hint="eastAsia"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30</w:t>
            </w:r>
          </w:p>
        </w:tc>
        <w:tc>
          <w:tcPr>
            <w:tcW w:w="454" w:type="dxa"/>
            <w:vAlign w:val="center"/>
          </w:tcPr>
          <w:p>
            <w:pPr>
              <w:pStyle w:val="25"/>
              <w:spacing w:line="320" w:lineRule="exact"/>
              <w:ind w:left="18" w:right="16"/>
              <w:jc w:val="center"/>
              <w:rPr>
                <w:rFonts w:hint="eastAsia"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30</w:t>
            </w:r>
          </w:p>
        </w:tc>
        <w:tc>
          <w:tcPr>
            <w:tcW w:w="454" w:type="dxa"/>
            <w:vAlign w:val="center"/>
          </w:tcPr>
          <w:p>
            <w:pPr>
              <w:pStyle w:val="25"/>
              <w:spacing w:line="320" w:lineRule="exact"/>
              <w:ind w:left="18" w:right="16"/>
              <w:jc w:val="center"/>
              <w:rPr>
                <w:rFonts w:hint="eastAsia" w:ascii="仿宋_GB2312" w:hAnsi="仿宋" w:eastAsia="仿宋_GB2312" w:cs="仿宋"/>
                <w:b/>
                <w:color w:val="auto"/>
                <w:w w:val="90"/>
                <w:sz w:val="21"/>
                <w:szCs w:val="21"/>
                <w:lang w:val="en-US" w:eastAsia="zh-CN"/>
              </w:rPr>
            </w:pPr>
            <w:r>
              <w:rPr>
                <w:rFonts w:hint="eastAsia" w:ascii="仿宋_GB2312" w:hAnsi="仿宋" w:eastAsia="仿宋_GB2312" w:cs="仿宋"/>
                <w:b/>
                <w:color w:val="auto"/>
                <w:w w:val="90"/>
                <w:sz w:val="21"/>
                <w:szCs w:val="21"/>
                <w:lang w:val="en-US" w:eastAsia="zh-CN"/>
              </w:rPr>
              <w:t>600</w:t>
            </w:r>
          </w:p>
        </w:tc>
      </w:tr>
    </w:tbl>
    <w:p>
      <w:pPr>
        <w:spacing w:line="360" w:lineRule="auto"/>
        <w:rPr>
          <w:rFonts w:ascii="仿宋_GB2312" w:hAnsi="仿宋" w:eastAsia="仿宋_GB2312" w:cs="仿宋"/>
          <w:color w:val="auto"/>
          <w:sz w:val="24"/>
        </w:rPr>
      </w:pPr>
    </w:p>
    <w:p>
      <w:pPr>
        <w:pStyle w:val="3"/>
        <w:spacing w:after="0" w:line="360" w:lineRule="exact"/>
        <w:ind w:firstLine="480" w:firstLineChars="200"/>
        <w:rPr>
          <w:rFonts w:ascii="仿宋_GB2312" w:hAnsi="仿宋" w:eastAsia="仿宋_GB2312" w:cs="仿宋"/>
          <w:color w:val="auto"/>
          <w:sz w:val="24"/>
        </w:rPr>
      </w:pPr>
      <w:bookmarkStart w:id="38" w:name="_Toc21933"/>
      <w:r>
        <w:rPr>
          <w:rFonts w:hint="eastAsia" w:ascii="仿宋_GB2312" w:hAnsi="仿宋" w:eastAsia="仿宋_GB2312" w:cs="仿宋"/>
          <w:color w:val="auto"/>
          <w:sz w:val="24"/>
        </w:rPr>
        <w:t>说明：</w:t>
      </w:r>
    </w:p>
    <w:p>
      <w:pPr>
        <w:pStyle w:val="3"/>
        <w:spacing w:after="0" w:line="360" w:lineRule="exact"/>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（1）考核方式中“s”</w:t>
      </w:r>
      <w:r>
        <w:rPr>
          <w:rFonts w:hint="eastAsia" w:ascii="仿宋_GB2312" w:hAnsi="仿宋" w:eastAsia="仿宋_GB2312" w:cs="仿宋"/>
          <w:color w:val="auto"/>
          <w:spacing w:val="-24"/>
          <w:sz w:val="24"/>
        </w:rPr>
        <w:t>表示考试，</w:t>
      </w:r>
      <w:r>
        <w:rPr>
          <w:rFonts w:hint="eastAsia" w:ascii="仿宋_GB2312" w:hAnsi="仿宋" w:eastAsia="仿宋_GB2312" w:cs="仿宋"/>
          <w:color w:val="auto"/>
          <w:sz w:val="24"/>
        </w:rPr>
        <w:t>“c”表示考查。</w:t>
      </w:r>
    </w:p>
    <w:p>
      <w:pPr>
        <w:pStyle w:val="13"/>
        <w:tabs>
          <w:tab w:val="left" w:pos="1866"/>
        </w:tabs>
        <w:spacing w:line="360" w:lineRule="exact"/>
        <w:ind w:left="420" w:leftChars="200" w:firstLine="0" w:firstLineChars="0"/>
        <w:jc w:val="left"/>
        <w:rPr>
          <w:rFonts w:ascii="仿宋_GB2312" w:hAnsi="仿宋" w:eastAsia="仿宋_GB2312" w:cs="仿宋"/>
          <w:color w:val="auto"/>
          <w:sz w:val="24"/>
          <w:szCs w:val="24"/>
        </w:rPr>
      </w:pPr>
      <w:r>
        <w:rPr>
          <w:rFonts w:hint="eastAsia" w:ascii="仿宋_GB2312" w:hAnsi="仿宋" w:eastAsia="仿宋_GB2312" w:cs="仿宋"/>
          <w:color w:val="auto"/>
          <w:sz w:val="24"/>
          <w:szCs w:val="24"/>
        </w:rPr>
        <w:t>（2）课程编码规范（公共基础课:100000+101 开始；职业素质拓展课</w:t>
      </w:r>
      <w:r>
        <w:rPr>
          <w:rFonts w:hint="eastAsia" w:ascii="仿宋_GB2312" w:hAnsi="仿宋" w:eastAsia="仿宋_GB2312" w:cs="仿宋"/>
          <w:color w:val="auto"/>
          <w:spacing w:val="19"/>
          <w:sz w:val="24"/>
          <w:szCs w:val="24"/>
        </w:rPr>
        <w:t xml:space="preserve">: </w:t>
      </w:r>
      <w:r>
        <w:rPr>
          <w:rFonts w:hint="eastAsia" w:ascii="仿宋_GB2312" w:hAnsi="仿宋" w:eastAsia="仿宋_GB2312" w:cs="仿宋"/>
          <w:color w:val="auto"/>
          <w:sz w:val="24"/>
          <w:szCs w:val="24"/>
        </w:rPr>
        <w:t>100000+201</w:t>
      </w:r>
      <w:r>
        <w:rPr>
          <w:rFonts w:hint="eastAsia" w:ascii="仿宋_GB2312" w:hAnsi="仿宋" w:eastAsia="仿宋_GB2312" w:cs="仿宋"/>
          <w:color w:val="auto"/>
          <w:spacing w:val="5"/>
          <w:sz w:val="24"/>
          <w:szCs w:val="24"/>
        </w:rPr>
        <w:t xml:space="preserve"> 开始；专业</w:t>
      </w:r>
      <w:r>
        <w:rPr>
          <w:rFonts w:hint="eastAsia" w:ascii="仿宋_GB2312" w:hAnsi="仿宋" w:eastAsia="仿宋_GB2312" w:cs="仿宋"/>
          <w:color w:val="auto"/>
          <w:sz w:val="24"/>
          <w:szCs w:val="24"/>
        </w:rPr>
        <w:t>（技能）课:专业代码+101</w:t>
      </w:r>
      <w:r>
        <w:rPr>
          <w:rFonts w:hint="eastAsia" w:ascii="仿宋_GB2312" w:hAnsi="仿宋" w:eastAsia="仿宋_GB2312" w:cs="仿宋"/>
          <w:color w:val="auto"/>
          <w:spacing w:val="3"/>
          <w:sz w:val="24"/>
          <w:szCs w:val="24"/>
        </w:rPr>
        <w:t xml:space="preserve"> 开始；实习课:</w:t>
      </w:r>
      <w:r>
        <w:rPr>
          <w:rFonts w:hint="eastAsia" w:ascii="仿宋_GB2312" w:hAnsi="仿宋" w:eastAsia="仿宋_GB2312" w:cs="仿宋"/>
          <w:color w:val="auto"/>
          <w:spacing w:val="-117"/>
          <w:sz w:val="24"/>
          <w:szCs w:val="24"/>
        </w:rPr>
        <w:t xml:space="preserve"> </w:t>
      </w:r>
      <w:r>
        <w:rPr>
          <w:rFonts w:hint="eastAsia" w:ascii="仿宋_GB2312" w:hAnsi="仿宋" w:eastAsia="仿宋_GB2312" w:cs="仿宋"/>
          <w:color w:val="auto"/>
          <w:sz w:val="24"/>
          <w:szCs w:val="24"/>
        </w:rPr>
        <w:t>专业代码+201 开始）</w:t>
      </w:r>
    </w:p>
    <w:p>
      <w:pPr>
        <w:pStyle w:val="13"/>
        <w:tabs>
          <w:tab w:val="left" w:pos="1864"/>
        </w:tabs>
        <w:spacing w:line="360" w:lineRule="exact"/>
        <w:ind w:left="420" w:leftChars="200" w:firstLine="0" w:firstLineChars="0"/>
        <w:jc w:val="left"/>
        <w:rPr>
          <w:rFonts w:ascii="仿宋_GB2312" w:hAnsi="仿宋" w:eastAsia="仿宋_GB2312" w:cs="仿宋"/>
          <w:color w:val="auto"/>
          <w:sz w:val="24"/>
          <w:szCs w:val="24"/>
        </w:rPr>
      </w:pPr>
      <w:r>
        <w:rPr>
          <w:rFonts w:hint="eastAsia" w:ascii="仿宋_GB2312" w:hAnsi="仿宋" w:eastAsia="仿宋_GB2312" w:cs="仿宋"/>
          <w:color w:val="auto"/>
          <w:sz w:val="24"/>
          <w:szCs w:val="24"/>
        </w:rPr>
        <w:t>（3）表中每 16-18 个课时计算 1 个学分。</w:t>
      </w:r>
    </w:p>
    <w:p>
      <w:pPr>
        <w:pStyle w:val="13"/>
        <w:tabs>
          <w:tab w:val="left" w:pos="1864"/>
        </w:tabs>
        <w:spacing w:line="360" w:lineRule="exact"/>
        <w:ind w:left="420" w:leftChars="200" w:firstLine="0" w:firstLineChars="0"/>
        <w:jc w:val="left"/>
        <w:rPr>
          <w:rFonts w:ascii="仿宋_GB2312" w:hAnsi="仿宋" w:eastAsia="仿宋_GB2312" w:cs="仿宋"/>
          <w:color w:val="auto"/>
          <w:sz w:val="24"/>
          <w:szCs w:val="24"/>
        </w:rPr>
      </w:pPr>
      <w:r>
        <w:rPr>
          <w:rFonts w:hint="eastAsia" w:ascii="仿宋_GB2312" w:hAnsi="仿宋" w:eastAsia="仿宋_GB2312" w:cs="仿宋"/>
          <w:color w:val="auto"/>
          <w:spacing w:val="-2"/>
          <w:sz w:val="24"/>
          <w:szCs w:val="24"/>
        </w:rPr>
        <w:t>（4）每学年教学周数为36</w:t>
      </w:r>
      <w:r>
        <w:rPr>
          <w:rFonts w:hint="eastAsia" w:ascii="仿宋_GB2312" w:hAnsi="仿宋" w:eastAsia="仿宋_GB2312" w:cs="仿宋"/>
          <w:color w:val="auto"/>
          <w:spacing w:val="-7"/>
          <w:sz w:val="24"/>
          <w:szCs w:val="24"/>
        </w:rPr>
        <w:t xml:space="preserve">周，每周 </w:t>
      </w:r>
      <w:r>
        <w:rPr>
          <w:rFonts w:hint="eastAsia" w:ascii="仿宋_GB2312" w:hAnsi="仿宋" w:eastAsia="仿宋_GB2312" w:cs="仿宋"/>
          <w:color w:val="auto"/>
          <w:sz w:val="24"/>
          <w:szCs w:val="24"/>
        </w:rPr>
        <w:t>30</w:t>
      </w:r>
      <w:r>
        <w:rPr>
          <w:rFonts w:hint="eastAsia" w:ascii="仿宋_GB2312" w:hAnsi="仿宋" w:eastAsia="仿宋_GB2312" w:cs="仿宋"/>
          <w:color w:val="auto"/>
          <w:spacing w:val="-4"/>
          <w:sz w:val="24"/>
          <w:szCs w:val="24"/>
        </w:rPr>
        <w:t>学时，第六学期顶岗实习，</w:t>
      </w:r>
      <w:r>
        <w:rPr>
          <w:rFonts w:hint="eastAsia" w:ascii="仿宋_GB2312" w:hAnsi="仿宋" w:eastAsia="仿宋_GB2312" w:cs="仿宋"/>
          <w:color w:val="auto"/>
          <w:sz w:val="24"/>
          <w:szCs w:val="24"/>
        </w:rPr>
        <w:t>3年总学时数为3300学时。</w:t>
      </w:r>
    </w:p>
    <w:p>
      <w:pPr>
        <w:pStyle w:val="13"/>
        <w:tabs>
          <w:tab w:val="left" w:pos="1864"/>
        </w:tabs>
        <w:spacing w:line="360" w:lineRule="exact"/>
        <w:ind w:left="420" w:leftChars="200" w:firstLine="0" w:firstLineChars="0"/>
        <w:jc w:val="left"/>
        <w:rPr>
          <w:rFonts w:ascii="仿宋_GB2312" w:hAnsi="仿宋" w:eastAsia="仿宋_GB2312" w:cs="仿宋"/>
          <w:color w:val="auto"/>
          <w:sz w:val="24"/>
          <w:szCs w:val="24"/>
        </w:rPr>
      </w:pPr>
      <w:r>
        <w:rPr>
          <w:rFonts w:hint="eastAsia" w:ascii="仿宋_GB2312" w:hAnsi="仿宋" w:eastAsia="仿宋_GB2312" w:cs="仿宋"/>
          <w:color w:val="auto"/>
          <w:sz w:val="24"/>
          <w:szCs w:val="24"/>
        </w:rPr>
        <w:t>（5）专题教育包括劳动教育、安全教育、法治教育、形势政策教育、就业指导等。</w:t>
      </w:r>
    </w:p>
    <w:p>
      <w:pPr>
        <w:pStyle w:val="13"/>
        <w:tabs>
          <w:tab w:val="left" w:pos="1864"/>
        </w:tabs>
        <w:spacing w:line="360" w:lineRule="exact"/>
        <w:ind w:left="420" w:leftChars="200" w:firstLine="0" w:firstLineChars="0"/>
        <w:jc w:val="left"/>
        <w:rPr>
          <w:rFonts w:ascii="仿宋_GB2312" w:hAnsi="仿宋" w:eastAsia="仿宋_GB2312" w:cs="仿宋"/>
          <w:color w:val="auto"/>
          <w:sz w:val="24"/>
          <w:szCs w:val="24"/>
        </w:rPr>
      </w:pPr>
    </w:p>
    <w:p>
      <w:pPr>
        <w:pStyle w:val="13"/>
        <w:tabs>
          <w:tab w:val="left" w:pos="1864"/>
        </w:tabs>
        <w:spacing w:line="360" w:lineRule="exact"/>
        <w:ind w:left="420" w:leftChars="200" w:firstLine="0" w:firstLineChars="0"/>
        <w:jc w:val="left"/>
        <w:rPr>
          <w:rFonts w:ascii="仿宋_GB2312" w:hAnsi="仿宋" w:eastAsia="仿宋_GB2312" w:cs="仿宋"/>
          <w:color w:val="auto"/>
          <w:sz w:val="24"/>
          <w:szCs w:val="24"/>
        </w:rPr>
      </w:pP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（三）教学课时总体分析表</w:t>
      </w:r>
      <w:bookmarkEnd w:id="38"/>
    </w:p>
    <w:tbl>
      <w:tblPr>
        <w:tblStyle w:val="9"/>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975"/>
        <w:gridCol w:w="1065"/>
        <w:gridCol w:w="1140"/>
        <w:gridCol w:w="1257"/>
        <w:gridCol w:w="1067"/>
        <w:gridCol w:w="858"/>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870" w:type="dxa"/>
            <w:vAlign w:val="center"/>
          </w:tcPr>
          <w:p>
            <w:pPr>
              <w:snapToGrid w:val="0"/>
              <w:spacing w:line="360" w:lineRule="exact"/>
              <w:jc w:val="center"/>
              <w:rPr>
                <w:rFonts w:ascii="仿宋_GB2312" w:hAnsi="仿宋" w:eastAsia="仿宋_GB2312" w:cs="仿宋"/>
                <w:b/>
                <w:bCs/>
                <w:color w:val="auto"/>
                <w:sz w:val="24"/>
                <w:szCs w:val="24"/>
              </w:rPr>
            </w:pPr>
            <w:bookmarkStart w:id="39" w:name="OLE_LINK2"/>
            <w:r>
              <w:rPr>
                <w:rFonts w:hint="eastAsia" w:ascii="仿宋_GB2312" w:hAnsi="仿宋" w:eastAsia="仿宋_GB2312" w:cs="仿宋"/>
                <w:b/>
                <w:bCs/>
                <w:color w:val="auto"/>
                <w:sz w:val="24"/>
                <w:szCs w:val="24"/>
              </w:rPr>
              <w:t>类别</w:t>
            </w:r>
          </w:p>
        </w:tc>
        <w:tc>
          <w:tcPr>
            <w:tcW w:w="975" w:type="dxa"/>
            <w:vAlign w:val="center"/>
          </w:tcPr>
          <w:p>
            <w:pPr>
              <w:snapToGrid w:val="0"/>
              <w:spacing w:line="360" w:lineRule="exact"/>
              <w:jc w:val="center"/>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总学时</w:t>
            </w:r>
          </w:p>
        </w:tc>
        <w:tc>
          <w:tcPr>
            <w:tcW w:w="1065" w:type="dxa"/>
            <w:vAlign w:val="center"/>
          </w:tcPr>
          <w:p>
            <w:pPr>
              <w:snapToGrid w:val="0"/>
              <w:spacing w:line="360" w:lineRule="exact"/>
              <w:jc w:val="center"/>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占比%</w:t>
            </w:r>
          </w:p>
        </w:tc>
        <w:tc>
          <w:tcPr>
            <w:tcW w:w="2397" w:type="dxa"/>
            <w:gridSpan w:val="2"/>
            <w:vAlign w:val="center"/>
          </w:tcPr>
          <w:p>
            <w:pPr>
              <w:snapToGrid w:val="0"/>
              <w:spacing w:line="360" w:lineRule="exact"/>
              <w:jc w:val="center"/>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课程类别</w:t>
            </w:r>
          </w:p>
        </w:tc>
        <w:tc>
          <w:tcPr>
            <w:tcW w:w="1067" w:type="dxa"/>
            <w:vAlign w:val="center"/>
          </w:tcPr>
          <w:p>
            <w:pPr>
              <w:snapToGrid w:val="0"/>
              <w:spacing w:line="360" w:lineRule="exact"/>
              <w:jc w:val="center"/>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学时数</w:t>
            </w:r>
          </w:p>
        </w:tc>
        <w:tc>
          <w:tcPr>
            <w:tcW w:w="858" w:type="dxa"/>
            <w:vAlign w:val="center"/>
          </w:tcPr>
          <w:p>
            <w:pPr>
              <w:snapToGrid w:val="0"/>
              <w:spacing w:line="360" w:lineRule="exact"/>
              <w:jc w:val="center"/>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占比%</w:t>
            </w:r>
          </w:p>
        </w:tc>
        <w:tc>
          <w:tcPr>
            <w:tcW w:w="701" w:type="dxa"/>
            <w:vAlign w:val="center"/>
          </w:tcPr>
          <w:p>
            <w:pPr>
              <w:snapToGrid w:val="0"/>
              <w:spacing w:line="360" w:lineRule="exact"/>
              <w:jc w:val="center"/>
              <w:rPr>
                <w:rFonts w:ascii="仿宋_GB2312" w:hAnsi="仿宋" w:eastAsia="仿宋_GB2312" w:cs="仿宋"/>
                <w:b/>
                <w:bCs/>
                <w:color w:val="auto"/>
                <w:sz w:val="24"/>
                <w:szCs w:val="24"/>
              </w:rPr>
            </w:pPr>
            <w:r>
              <w:rPr>
                <w:rFonts w:hint="eastAsia" w:ascii="仿宋_GB2312" w:hAnsi="仿宋" w:eastAsia="仿宋_GB2312"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70" w:type="dxa"/>
            <w:vMerge w:val="restart"/>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理论</w:t>
            </w:r>
          </w:p>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学时</w:t>
            </w:r>
          </w:p>
        </w:tc>
        <w:tc>
          <w:tcPr>
            <w:tcW w:w="975" w:type="dxa"/>
            <w:vMerge w:val="restart"/>
            <w:vAlign w:val="center"/>
          </w:tcPr>
          <w:p>
            <w:pPr>
              <w:widowControl/>
              <w:jc w:val="center"/>
              <w:rPr>
                <w:rFonts w:hint="default" w:ascii="仿宋_GB2312" w:eastAsia="仿宋_GB2312"/>
                <w:color w:val="auto"/>
                <w:kern w:val="0"/>
                <w:sz w:val="24"/>
                <w:szCs w:val="24"/>
                <w:lang w:val="en-US" w:eastAsia="zh-CN"/>
              </w:rPr>
            </w:pPr>
            <w:r>
              <w:rPr>
                <w:rFonts w:hint="eastAsia" w:ascii="仿宋_GB2312" w:eastAsia="仿宋_GB2312"/>
                <w:color w:val="auto"/>
                <w:lang w:val="en-US" w:eastAsia="zh-CN"/>
              </w:rPr>
              <w:t>1196</w:t>
            </w:r>
          </w:p>
        </w:tc>
        <w:tc>
          <w:tcPr>
            <w:tcW w:w="1065" w:type="dxa"/>
            <w:vMerge w:val="restart"/>
            <w:vAlign w:val="center"/>
          </w:tcPr>
          <w:p>
            <w:pPr>
              <w:rPr>
                <w:rFonts w:hint="default" w:ascii="仿宋_GB2312" w:eastAsia="仿宋_GB2312"/>
                <w:color w:val="auto"/>
                <w:lang w:val="en-US" w:eastAsia="zh-CN"/>
              </w:rPr>
            </w:pPr>
            <w:r>
              <w:rPr>
                <w:rFonts w:hint="eastAsia" w:ascii="仿宋_GB2312" w:eastAsia="仿宋_GB2312"/>
                <w:color w:val="auto"/>
                <w:lang w:val="en-US" w:eastAsia="zh-CN"/>
              </w:rPr>
              <w:t>36.24</w:t>
            </w: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公共基础课</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ascii="仿宋_GB2312" w:hAnsi="仿宋" w:eastAsia="仿宋_GB2312" w:cs="仿宋"/>
                <w:color w:val="auto"/>
                <w:sz w:val="24"/>
                <w:szCs w:val="24"/>
              </w:rPr>
              <w:t>792</w:t>
            </w:r>
          </w:p>
        </w:tc>
        <w:tc>
          <w:tcPr>
            <w:tcW w:w="858" w:type="dxa"/>
            <w:vAlign w:val="center"/>
          </w:tcPr>
          <w:p>
            <w:pPr>
              <w:widowControl/>
              <w:jc w:val="center"/>
              <w:rPr>
                <w:rFonts w:hint="default" w:ascii="仿宋_GB2312" w:eastAsia="仿宋_GB2312"/>
                <w:color w:val="auto"/>
                <w:kern w:val="0"/>
                <w:sz w:val="24"/>
                <w:szCs w:val="24"/>
                <w:lang w:val="en-US" w:eastAsia="zh-CN"/>
              </w:rPr>
            </w:pPr>
            <w:r>
              <w:rPr>
                <w:rFonts w:hint="eastAsia" w:ascii="仿宋_GB2312" w:eastAsia="仿宋_GB2312"/>
                <w:color w:val="auto"/>
                <w:lang w:val="en-US" w:eastAsia="zh-CN"/>
              </w:rPr>
              <w:t>24</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kern w:val="0"/>
                <w:sz w:val="24"/>
                <w:szCs w:val="24"/>
                <w:lang w:bidi="ar"/>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专业（技能）课</w:t>
            </w:r>
          </w:p>
        </w:tc>
        <w:tc>
          <w:tcPr>
            <w:tcW w:w="1067" w:type="dxa"/>
            <w:vAlign w:val="center"/>
          </w:tcPr>
          <w:p>
            <w:pPr>
              <w:snapToGrid w:val="0"/>
              <w:spacing w:line="360" w:lineRule="exact"/>
              <w:jc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262</w:t>
            </w:r>
          </w:p>
        </w:tc>
        <w:tc>
          <w:tcPr>
            <w:tcW w:w="858" w:type="dxa"/>
            <w:vAlign w:val="center"/>
          </w:tcPr>
          <w:p>
            <w:pPr>
              <w:jc w:val="center"/>
              <w:rPr>
                <w:rFonts w:hint="default" w:ascii="仿宋_GB2312" w:eastAsia="仿宋_GB2312"/>
                <w:color w:val="auto"/>
                <w:lang w:val="en-US" w:eastAsia="zh-CN"/>
              </w:rPr>
            </w:pPr>
            <w:r>
              <w:rPr>
                <w:rFonts w:hint="eastAsia" w:ascii="仿宋_GB2312" w:eastAsia="仿宋_GB2312"/>
                <w:color w:val="auto"/>
                <w:lang w:val="en-US" w:eastAsia="zh-CN"/>
              </w:rPr>
              <w:t>7.94</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职业素质拓展课</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ascii="仿宋_GB2312" w:hAnsi="仿宋" w:eastAsia="仿宋_GB2312" w:cs="仿宋"/>
                <w:color w:val="auto"/>
                <w:sz w:val="24"/>
                <w:szCs w:val="24"/>
              </w:rPr>
              <w:t>34</w:t>
            </w:r>
          </w:p>
        </w:tc>
        <w:tc>
          <w:tcPr>
            <w:tcW w:w="858" w:type="dxa"/>
            <w:vAlign w:val="center"/>
          </w:tcPr>
          <w:p>
            <w:pPr>
              <w:jc w:val="center"/>
              <w:rPr>
                <w:rFonts w:ascii="仿宋_GB2312" w:eastAsia="仿宋_GB2312"/>
                <w:color w:val="auto"/>
              </w:rPr>
            </w:pPr>
            <w:r>
              <w:rPr>
                <w:rFonts w:hint="eastAsia" w:ascii="仿宋_GB2312" w:eastAsia="仿宋_GB2312"/>
                <w:color w:val="auto"/>
              </w:rPr>
              <w:t>1.03</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其</w:t>
            </w:r>
            <w:r>
              <w:rPr>
                <w:rFonts w:hint="eastAsia" w:ascii="仿宋_GB2312" w:hAnsi="仿宋" w:eastAsia="仿宋_GB2312" w:cs="仿宋"/>
                <w:color w:val="auto"/>
                <w:szCs w:val="21"/>
              </w:rPr>
              <w:t>它</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108</w:t>
            </w:r>
          </w:p>
        </w:tc>
        <w:tc>
          <w:tcPr>
            <w:tcW w:w="858" w:type="dxa"/>
            <w:vAlign w:val="center"/>
          </w:tcPr>
          <w:p>
            <w:pPr>
              <w:jc w:val="center"/>
              <w:rPr>
                <w:rFonts w:ascii="仿宋_GB2312" w:eastAsia="仿宋_GB2312"/>
                <w:color w:val="auto"/>
              </w:rPr>
            </w:pPr>
            <w:r>
              <w:rPr>
                <w:rFonts w:hint="eastAsia" w:ascii="仿宋_GB2312" w:eastAsia="仿宋_GB2312"/>
                <w:color w:val="auto"/>
              </w:rPr>
              <w:t>3.27</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70" w:type="dxa"/>
            <w:vMerge w:val="restart"/>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实训实习学时</w:t>
            </w:r>
          </w:p>
        </w:tc>
        <w:tc>
          <w:tcPr>
            <w:tcW w:w="975" w:type="dxa"/>
            <w:vMerge w:val="restart"/>
            <w:vAlign w:val="center"/>
          </w:tcPr>
          <w:p>
            <w:pPr>
              <w:jc w:val="center"/>
              <w:rPr>
                <w:rFonts w:hint="default" w:ascii="仿宋_GB2312" w:eastAsia="仿宋_GB2312"/>
                <w:color w:val="auto"/>
                <w:lang w:val="en-US" w:eastAsia="zh-CN"/>
              </w:rPr>
            </w:pPr>
            <w:r>
              <w:rPr>
                <w:rFonts w:hint="eastAsia" w:ascii="仿宋_GB2312" w:eastAsia="仿宋_GB2312"/>
                <w:color w:val="auto"/>
                <w:lang w:val="en-US" w:eastAsia="zh-CN"/>
              </w:rPr>
              <w:t>2104</w:t>
            </w:r>
          </w:p>
        </w:tc>
        <w:tc>
          <w:tcPr>
            <w:tcW w:w="1065" w:type="dxa"/>
            <w:vMerge w:val="restart"/>
            <w:vAlign w:val="center"/>
          </w:tcPr>
          <w:p>
            <w:pPr>
              <w:jc w:val="center"/>
              <w:rPr>
                <w:rFonts w:hint="default" w:ascii="仿宋_GB2312" w:eastAsia="仿宋_GB2312"/>
                <w:color w:val="auto"/>
                <w:lang w:val="en-US" w:eastAsia="zh-CN"/>
              </w:rPr>
            </w:pPr>
            <w:r>
              <w:rPr>
                <w:rFonts w:hint="eastAsia" w:ascii="仿宋_GB2312" w:eastAsia="仿宋_GB2312"/>
                <w:color w:val="auto"/>
                <w:lang w:val="en-US" w:eastAsia="zh-CN"/>
              </w:rPr>
              <w:t>63.76</w:t>
            </w: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公共基础课</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ascii="仿宋_GB2312" w:hAnsi="仿宋" w:eastAsia="仿宋_GB2312" w:cs="仿宋"/>
                <w:color w:val="auto"/>
                <w:sz w:val="24"/>
                <w:szCs w:val="24"/>
              </w:rPr>
              <w:t>368</w:t>
            </w:r>
          </w:p>
        </w:tc>
        <w:tc>
          <w:tcPr>
            <w:tcW w:w="858" w:type="dxa"/>
            <w:vAlign w:val="center"/>
          </w:tcPr>
          <w:p>
            <w:pPr>
              <w:jc w:val="center"/>
              <w:rPr>
                <w:rFonts w:ascii="仿宋_GB2312" w:eastAsia="仿宋_GB2312"/>
                <w:color w:val="auto"/>
              </w:rPr>
            </w:pPr>
            <w:r>
              <w:rPr>
                <w:rFonts w:hint="eastAsia" w:ascii="仿宋_GB2312" w:eastAsia="仿宋_GB2312"/>
                <w:color w:val="auto"/>
              </w:rPr>
              <w:t>11.15</w:t>
            </w:r>
          </w:p>
        </w:tc>
        <w:tc>
          <w:tcPr>
            <w:tcW w:w="701" w:type="dxa"/>
            <w:vAlign w:val="center"/>
          </w:tcPr>
          <w:p>
            <w:pPr>
              <w:snapToGrid w:val="0"/>
              <w:spacing w:line="360" w:lineRule="exact"/>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kern w:val="0"/>
                <w:sz w:val="24"/>
                <w:szCs w:val="24"/>
                <w:lang w:bidi="ar"/>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专业（技能）课</w:t>
            </w:r>
          </w:p>
        </w:tc>
        <w:tc>
          <w:tcPr>
            <w:tcW w:w="1067" w:type="dxa"/>
            <w:vAlign w:val="center"/>
          </w:tcPr>
          <w:p>
            <w:pPr>
              <w:snapToGrid w:val="0"/>
              <w:spacing w:line="360" w:lineRule="exact"/>
              <w:jc w:val="center"/>
              <w:rPr>
                <w:rFonts w:hint="default" w:ascii="仿宋_GB2312" w:hAnsi="仿宋" w:eastAsia="仿宋_GB2312" w:cs="仿宋"/>
                <w:color w:val="auto"/>
                <w:sz w:val="24"/>
                <w:szCs w:val="24"/>
                <w:lang w:val="en-US" w:eastAsia="zh-CN"/>
              </w:rPr>
            </w:pPr>
            <w:r>
              <w:rPr>
                <w:rFonts w:hint="eastAsia" w:ascii="仿宋_GB2312" w:hAnsi="仿宋" w:eastAsia="仿宋_GB2312" w:cs="仿宋"/>
                <w:color w:val="auto"/>
                <w:sz w:val="24"/>
                <w:szCs w:val="24"/>
                <w:lang w:val="en-US" w:eastAsia="zh-CN"/>
              </w:rPr>
              <w:t>990</w:t>
            </w:r>
          </w:p>
        </w:tc>
        <w:tc>
          <w:tcPr>
            <w:tcW w:w="858" w:type="dxa"/>
            <w:vAlign w:val="center"/>
          </w:tcPr>
          <w:p>
            <w:pPr>
              <w:jc w:val="center"/>
              <w:rPr>
                <w:rFonts w:hint="default" w:ascii="仿宋_GB2312" w:eastAsia="仿宋_GB2312"/>
                <w:color w:val="auto"/>
                <w:lang w:val="en-US" w:eastAsia="zh-CN"/>
              </w:rPr>
            </w:pPr>
            <w:r>
              <w:rPr>
                <w:rFonts w:hint="eastAsia" w:ascii="仿宋_GB2312" w:eastAsia="仿宋_GB2312"/>
                <w:color w:val="auto"/>
                <w:lang w:val="en-US" w:eastAsia="zh-CN"/>
              </w:rPr>
              <w:t>30</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职业素质拓展课</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ascii="仿宋_GB2312" w:hAnsi="仿宋" w:eastAsia="仿宋_GB2312" w:cs="仿宋"/>
                <w:color w:val="auto"/>
                <w:sz w:val="24"/>
                <w:szCs w:val="24"/>
              </w:rPr>
              <w:t>18</w:t>
            </w:r>
          </w:p>
        </w:tc>
        <w:tc>
          <w:tcPr>
            <w:tcW w:w="858" w:type="dxa"/>
            <w:vAlign w:val="center"/>
          </w:tcPr>
          <w:p>
            <w:pPr>
              <w:jc w:val="center"/>
              <w:rPr>
                <w:rFonts w:ascii="仿宋_GB2312" w:eastAsia="仿宋_GB2312"/>
                <w:color w:val="auto"/>
              </w:rPr>
            </w:pPr>
            <w:r>
              <w:rPr>
                <w:rFonts w:hint="eastAsia" w:ascii="仿宋_GB2312" w:eastAsia="仿宋_GB2312"/>
                <w:color w:val="auto"/>
              </w:rPr>
              <w:t>0.55</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其</w:t>
            </w:r>
            <w:r>
              <w:rPr>
                <w:rFonts w:hint="eastAsia" w:ascii="仿宋_GB2312" w:hAnsi="仿宋" w:eastAsia="仿宋_GB2312" w:cs="仿宋"/>
                <w:color w:val="auto"/>
                <w:szCs w:val="21"/>
              </w:rPr>
              <w:t>它</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128</w:t>
            </w:r>
          </w:p>
        </w:tc>
        <w:tc>
          <w:tcPr>
            <w:tcW w:w="858" w:type="dxa"/>
            <w:vAlign w:val="center"/>
          </w:tcPr>
          <w:p>
            <w:pPr>
              <w:jc w:val="center"/>
              <w:rPr>
                <w:rFonts w:ascii="仿宋_GB2312" w:eastAsia="仿宋_GB2312"/>
                <w:color w:val="auto"/>
              </w:rPr>
            </w:pPr>
            <w:r>
              <w:rPr>
                <w:rFonts w:hint="eastAsia" w:ascii="仿宋_GB2312" w:eastAsia="仿宋_GB2312"/>
                <w:color w:val="auto"/>
              </w:rPr>
              <w:t>3.88</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140" w:type="dxa"/>
            <w:vMerge w:val="restart"/>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实</w:t>
            </w:r>
          </w:p>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习</w:t>
            </w:r>
          </w:p>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实</w:t>
            </w:r>
          </w:p>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训</w:t>
            </w:r>
          </w:p>
        </w:tc>
        <w:tc>
          <w:tcPr>
            <w:tcW w:w="125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认知实习</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（30）</w:t>
            </w:r>
          </w:p>
        </w:tc>
        <w:tc>
          <w:tcPr>
            <w:tcW w:w="858" w:type="dxa"/>
            <w:vAlign w:val="center"/>
          </w:tcPr>
          <w:p>
            <w:pPr>
              <w:snapToGrid w:val="0"/>
              <w:spacing w:line="360" w:lineRule="exact"/>
              <w:jc w:val="center"/>
              <w:rPr>
                <w:rFonts w:ascii="仿宋_GB2312" w:hAnsi="仿宋" w:eastAsia="仿宋_GB2312" w:cs="仿宋"/>
                <w:color w:val="auto"/>
                <w:sz w:val="24"/>
                <w:szCs w:val="24"/>
              </w:rPr>
            </w:pP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14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25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跟岗实习</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（120）</w:t>
            </w:r>
          </w:p>
        </w:tc>
        <w:tc>
          <w:tcPr>
            <w:tcW w:w="858" w:type="dxa"/>
            <w:vAlign w:val="center"/>
          </w:tcPr>
          <w:p>
            <w:pPr>
              <w:snapToGrid w:val="0"/>
              <w:spacing w:line="360" w:lineRule="exact"/>
              <w:jc w:val="center"/>
              <w:rPr>
                <w:rFonts w:ascii="仿宋_GB2312" w:hAnsi="仿宋" w:eastAsia="仿宋_GB2312" w:cs="仿宋"/>
                <w:color w:val="auto"/>
                <w:sz w:val="24"/>
                <w:szCs w:val="24"/>
              </w:rPr>
            </w:pP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7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97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065"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140" w:type="dxa"/>
            <w:vMerge w:val="continue"/>
            <w:vAlign w:val="center"/>
          </w:tcPr>
          <w:p>
            <w:pPr>
              <w:snapToGrid w:val="0"/>
              <w:spacing w:line="360" w:lineRule="exact"/>
              <w:jc w:val="center"/>
              <w:rPr>
                <w:rFonts w:ascii="仿宋_GB2312" w:hAnsi="仿宋" w:eastAsia="仿宋_GB2312" w:cs="仿宋"/>
                <w:color w:val="auto"/>
                <w:sz w:val="24"/>
                <w:szCs w:val="24"/>
              </w:rPr>
            </w:pPr>
          </w:p>
        </w:tc>
        <w:tc>
          <w:tcPr>
            <w:tcW w:w="125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顶岗实习</w:t>
            </w: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600</w:t>
            </w:r>
          </w:p>
        </w:tc>
        <w:tc>
          <w:tcPr>
            <w:tcW w:w="858"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18.18</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70"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合计</w:t>
            </w:r>
          </w:p>
        </w:tc>
        <w:tc>
          <w:tcPr>
            <w:tcW w:w="975"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3300</w:t>
            </w:r>
          </w:p>
        </w:tc>
        <w:tc>
          <w:tcPr>
            <w:tcW w:w="1065"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100</w:t>
            </w:r>
          </w:p>
        </w:tc>
        <w:tc>
          <w:tcPr>
            <w:tcW w:w="2397" w:type="dxa"/>
            <w:gridSpan w:val="2"/>
            <w:vAlign w:val="center"/>
          </w:tcPr>
          <w:p>
            <w:pPr>
              <w:snapToGrid w:val="0"/>
              <w:spacing w:line="360" w:lineRule="exact"/>
              <w:jc w:val="center"/>
              <w:rPr>
                <w:rFonts w:ascii="仿宋_GB2312" w:hAnsi="仿宋" w:eastAsia="仿宋_GB2312" w:cs="仿宋"/>
                <w:color w:val="auto"/>
                <w:sz w:val="24"/>
                <w:szCs w:val="24"/>
              </w:rPr>
            </w:pPr>
          </w:p>
        </w:tc>
        <w:tc>
          <w:tcPr>
            <w:tcW w:w="1067"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3300</w:t>
            </w:r>
          </w:p>
        </w:tc>
        <w:tc>
          <w:tcPr>
            <w:tcW w:w="858" w:type="dxa"/>
            <w:vAlign w:val="center"/>
          </w:tcPr>
          <w:p>
            <w:pPr>
              <w:snapToGrid w:val="0"/>
              <w:spacing w:line="360" w:lineRule="exact"/>
              <w:jc w:val="center"/>
              <w:rPr>
                <w:rFonts w:ascii="仿宋_GB2312" w:hAnsi="仿宋" w:eastAsia="仿宋_GB2312" w:cs="仿宋"/>
                <w:color w:val="auto"/>
                <w:sz w:val="24"/>
                <w:szCs w:val="24"/>
              </w:rPr>
            </w:pPr>
            <w:r>
              <w:rPr>
                <w:rFonts w:hint="eastAsia" w:ascii="仿宋_GB2312" w:hAnsi="仿宋" w:eastAsia="仿宋_GB2312" w:cs="仿宋"/>
                <w:color w:val="auto"/>
                <w:sz w:val="24"/>
                <w:szCs w:val="24"/>
              </w:rPr>
              <w:t>100</w:t>
            </w:r>
          </w:p>
        </w:tc>
        <w:tc>
          <w:tcPr>
            <w:tcW w:w="701" w:type="dxa"/>
            <w:vAlign w:val="center"/>
          </w:tcPr>
          <w:p>
            <w:pPr>
              <w:snapToGrid w:val="0"/>
              <w:spacing w:line="360" w:lineRule="exact"/>
              <w:jc w:val="center"/>
              <w:rPr>
                <w:rFonts w:ascii="仿宋_GB2312" w:hAnsi="仿宋" w:eastAsia="仿宋_GB2312" w:cs="仿宋"/>
                <w:color w:val="auto"/>
                <w:sz w:val="24"/>
                <w:szCs w:val="24"/>
              </w:rPr>
            </w:pPr>
          </w:p>
        </w:tc>
      </w:tr>
      <w:bookmarkEnd w:id="34"/>
      <w:bookmarkEnd w:id="39"/>
    </w:tbl>
    <w:p>
      <w:pPr>
        <w:pStyle w:val="2"/>
        <w:spacing w:before="156" w:beforeLines="50"/>
        <w:rPr>
          <w:rFonts w:ascii="仿宋_GB2312" w:hAnsi="仿宋" w:eastAsia="仿宋_GB2312" w:cs="仿宋"/>
          <w:b w:val="0"/>
          <w:color w:val="auto"/>
          <w:spacing w:val="6"/>
          <w:kern w:val="0"/>
          <w:sz w:val="24"/>
        </w:rPr>
      </w:pPr>
      <w:bookmarkStart w:id="40" w:name="_Toc89108665"/>
      <w:bookmarkStart w:id="41" w:name="_Toc10543"/>
      <w:bookmarkStart w:id="42" w:name="_Toc3760"/>
      <w:bookmarkStart w:id="43" w:name="_Toc89414397"/>
      <w:r>
        <w:rPr>
          <w:rFonts w:hint="eastAsia" w:ascii="仿宋_GB2312" w:hAnsi="仿宋" w:eastAsia="仿宋_GB2312" w:cs="仿宋"/>
          <w:color w:val="auto"/>
          <w:sz w:val="24"/>
        </w:rPr>
        <w:t>八、实施保障</w:t>
      </w:r>
      <w:bookmarkEnd w:id="40"/>
      <w:bookmarkEnd w:id="41"/>
      <w:bookmarkEnd w:id="42"/>
      <w:bookmarkEnd w:id="43"/>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lang w:eastAsia="zh-CN"/>
        </w:rPr>
        <w:t>计算机平面设计</w:t>
      </w:r>
      <w:r>
        <w:rPr>
          <w:rFonts w:hint="eastAsia" w:ascii="仿宋_GB2312" w:hAnsi="仿宋" w:eastAsia="仿宋_GB2312" w:cs="仿宋"/>
          <w:color w:val="auto"/>
          <w:sz w:val="24"/>
        </w:rPr>
        <w:t>专业需要优化师资队伍、教学设施、教学资源、质量保障和服务保证等保障措施与机制。满足本专业培养目标、人才规格的要求，满足本专业教学安排的需要，满足学生的多样化学习需求，积极吸收行业企业参与。</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继续完善保障措施，调动教育教学过程中涉及人员、资源的充分投入，促进全员、全过程、全方位参与的“三全”育人机制的落实，为持续提高人才培养质量提供持续性的制度机制保障。</w:t>
      </w:r>
    </w:p>
    <w:p>
      <w:pPr>
        <w:spacing w:line="360" w:lineRule="auto"/>
        <w:ind w:firstLine="482" w:firstLineChars="200"/>
        <w:rPr>
          <w:rFonts w:ascii="仿宋_GB2312" w:hAnsi="仿宋" w:eastAsia="仿宋_GB2312" w:cs="仿宋"/>
          <w:b/>
          <w:bCs/>
          <w:color w:val="auto"/>
          <w:sz w:val="24"/>
        </w:rPr>
      </w:pPr>
      <w:bookmarkStart w:id="44" w:name="_Toc29780"/>
      <w:r>
        <w:rPr>
          <w:rFonts w:hint="eastAsia" w:ascii="仿宋_GB2312" w:hAnsi="仿宋" w:eastAsia="仿宋_GB2312" w:cs="仿宋"/>
          <w:b/>
          <w:bCs/>
          <w:color w:val="auto"/>
          <w:sz w:val="24"/>
        </w:rPr>
        <w:t>（一）师资队伍</w:t>
      </w:r>
      <w:bookmarkEnd w:id="44"/>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本专业要按照以德为先、崇尚技术、培养名师、打造团队的理念，顶层设计本专业师资队伍建设的总体思路，将师资队伍分为专业带头人、骨干教师、双师素质教师、企业兼职教师四种类型进行建设。</w:t>
      </w:r>
    </w:p>
    <w:p>
      <w:pPr>
        <w:spacing w:line="360" w:lineRule="auto"/>
        <w:ind w:right="-82" w:rightChars="-39" w:firstLine="560"/>
        <w:rPr>
          <w:rFonts w:ascii="仿宋_GB2312" w:hAnsi="仿宋" w:eastAsia="仿宋_GB2312" w:cs="仿宋"/>
          <w:color w:val="auto"/>
          <w:sz w:val="24"/>
        </w:rPr>
      </w:pPr>
      <w:r>
        <w:rPr>
          <w:rFonts w:hint="eastAsia" w:ascii="仿宋_GB2312" w:hAnsi="仿宋" w:eastAsia="仿宋_GB2312" w:cs="仿宋"/>
          <w:color w:val="auto"/>
          <w:sz w:val="24"/>
        </w:rPr>
        <w:t>按照内引外培、专兼结合的原则，对照行业标准和本专业教学要求，以职业素养和实践教学能力的提高为重点，突出教师信息化素养为抓手，加强团队双师素质培养，加大具有行业企业工作经历的专业技术人才和能工巧匠的引进，促进双师结构的优化，努力建设高水平的</w:t>
      </w:r>
      <w:r>
        <w:rPr>
          <w:rFonts w:hint="eastAsia" w:ascii="仿宋_GB2312" w:hAnsi="仿宋" w:eastAsia="仿宋_GB2312" w:cs="仿宋"/>
          <w:color w:val="auto"/>
          <w:sz w:val="24"/>
          <w:lang w:eastAsia="zh-CN"/>
        </w:rPr>
        <w:t>计算机平面设计</w:t>
      </w:r>
      <w:r>
        <w:rPr>
          <w:rFonts w:hint="eastAsia" w:ascii="仿宋_GB2312" w:hAnsi="仿宋" w:eastAsia="仿宋_GB2312" w:cs="仿宋"/>
          <w:color w:val="auto"/>
          <w:sz w:val="24"/>
        </w:rPr>
        <w:t>专业教学团队。本专业双师型教师比例75%以上。教师要围绕培养德智体美劳全面发展的社会主义建设者和接班人，为党育人、为国育才，以德施教、立德树人，刻苦钻研、教学相长，尊重宽容、严爱相济，做党和人民满意的“四有”好老师。</w:t>
      </w:r>
    </w:p>
    <w:p>
      <w:pPr>
        <w:spacing w:line="360" w:lineRule="auto"/>
        <w:ind w:firstLine="480" w:firstLineChars="200"/>
        <w:rPr>
          <w:rFonts w:hint="eastAsia" w:ascii="仿宋_GB2312" w:hAnsi="仿宋" w:eastAsia="仿宋_GB2312" w:cs="仿宋"/>
          <w:color w:val="auto"/>
          <w:sz w:val="24"/>
        </w:rPr>
      </w:pPr>
      <w:r>
        <w:rPr>
          <w:rFonts w:hint="eastAsia" w:ascii="仿宋_GB2312" w:hAnsi="仿宋" w:eastAsia="仿宋_GB2312" w:cs="仿宋"/>
          <w:color w:val="auto"/>
          <w:sz w:val="24"/>
        </w:rPr>
        <w:t>本专业招生</w:t>
      </w:r>
      <w:r>
        <w:rPr>
          <w:rFonts w:hint="eastAsia" w:ascii="仿宋_GB2312" w:hAnsi="仿宋" w:eastAsia="仿宋_GB2312" w:cs="仿宋"/>
          <w:color w:val="auto"/>
          <w:sz w:val="24"/>
          <w:lang w:eastAsia="zh-CN"/>
        </w:rPr>
        <w:t>规模</w:t>
      </w:r>
      <w:r>
        <w:rPr>
          <w:rFonts w:hint="eastAsia" w:ascii="仿宋_GB2312" w:hAnsi="仿宋" w:eastAsia="仿宋_GB2312" w:cs="仿宋"/>
          <w:color w:val="auto"/>
          <w:sz w:val="24"/>
        </w:rPr>
        <w:t>约</w:t>
      </w:r>
      <w:r>
        <w:rPr>
          <w:rFonts w:hint="eastAsia" w:ascii="仿宋_GB2312" w:hAnsi="仿宋" w:eastAsia="仿宋_GB2312" w:cs="仿宋"/>
          <w:color w:val="auto"/>
          <w:sz w:val="24"/>
          <w:lang w:val="en-US" w:eastAsia="zh-CN"/>
        </w:rPr>
        <w:t>200</w:t>
      </w:r>
      <w:r>
        <w:rPr>
          <w:rFonts w:hint="eastAsia" w:ascii="仿宋_GB2312" w:hAnsi="仿宋" w:eastAsia="仿宋_GB2312" w:cs="仿宋"/>
          <w:color w:val="auto"/>
          <w:sz w:val="24"/>
        </w:rPr>
        <w:t>人，</w:t>
      </w:r>
      <w:r>
        <w:rPr>
          <w:rFonts w:hint="eastAsia" w:ascii="仿宋_GB2312" w:hAnsi="仿宋" w:eastAsia="仿宋_GB2312" w:cs="仿宋"/>
          <w:color w:val="auto"/>
          <w:sz w:val="24"/>
          <w:lang w:eastAsia="zh-CN"/>
        </w:rPr>
        <w:t>在校师生总数约</w:t>
      </w:r>
      <w:r>
        <w:rPr>
          <w:rFonts w:hint="eastAsia" w:ascii="仿宋_GB2312" w:hAnsi="仿宋" w:eastAsia="仿宋_GB2312" w:cs="仿宋"/>
          <w:color w:val="auto"/>
          <w:sz w:val="24"/>
          <w:lang w:val="en-US" w:eastAsia="zh-CN"/>
        </w:rPr>
        <w:t>600</w:t>
      </w:r>
      <w:r>
        <w:rPr>
          <w:rFonts w:hint="eastAsia" w:ascii="仿宋_GB2312" w:hAnsi="仿宋" w:eastAsia="仿宋_GB2312" w:cs="仿宋"/>
          <w:color w:val="auto"/>
          <w:sz w:val="24"/>
          <w:lang w:eastAsia="zh-CN"/>
        </w:rPr>
        <w:t>人，教师共个</w:t>
      </w:r>
      <w:r>
        <w:rPr>
          <w:rFonts w:hint="eastAsia" w:ascii="仿宋_GB2312" w:hAnsi="仿宋" w:eastAsia="仿宋_GB2312" w:cs="仿宋"/>
          <w:color w:val="auto"/>
          <w:sz w:val="24"/>
        </w:rPr>
        <w:t>。现有专业教师共</w:t>
      </w:r>
      <w:r>
        <w:rPr>
          <w:rFonts w:hint="eastAsia" w:ascii="仿宋_GB2312" w:hAnsi="仿宋" w:eastAsia="仿宋_GB2312" w:cs="仿宋"/>
          <w:color w:val="auto"/>
          <w:sz w:val="24"/>
          <w:lang w:val="en-US" w:eastAsia="zh-CN"/>
        </w:rPr>
        <w:t>30</w:t>
      </w:r>
      <w:r>
        <w:rPr>
          <w:rFonts w:hint="eastAsia" w:ascii="仿宋_GB2312" w:hAnsi="仿宋" w:eastAsia="仿宋_GB2312" w:cs="仿宋"/>
          <w:color w:val="auto"/>
          <w:sz w:val="24"/>
        </w:rPr>
        <w:t>人，师生比例不高于1:</w:t>
      </w:r>
      <w:r>
        <w:rPr>
          <w:rFonts w:hint="eastAsia" w:ascii="仿宋_GB2312" w:hAnsi="仿宋" w:eastAsia="仿宋_GB2312" w:cs="仿宋"/>
          <w:color w:val="auto"/>
          <w:sz w:val="24"/>
          <w:lang w:val="en-US" w:eastAsia="zh-CN"/>
        </w:rPr>
        <w:t>20</w:t>
      </w:r>
      <w:r>
        <w:rPr>
          <w:rFonts w:hint="eastAsia" w:ascii="仿宋_GB2312" w:hAnsi="仿宋" w:eastAsia="仿宋_GB2312" w:cs="仿宋"/>
          <w:color w:val="auto"/>
          <w:sz w:val="24"/>
        </w:rPr>
        <w:t>。</w:t>
      </w:r>
    </w:p>
    <w:p>
      <w:pPr>
        <w:spacing w:line="360" w:lineRule="auto"/>
        <w:ind w:firstLine="480" w:firstLineChars="200"/>
        <w:rPr>
          <w:rFonts w:ascii="仿宋_GB2312" w:hAnsi="仿宋" w:eastAsia="仿宋_GB2312" w:cs="仿宋"/>
          <w:color w:val="auto"/>
          <w:sz w:val="24"/>
        </w:rPr>
      </w:pPr>
    </w:p>
    <w:p>
      <w:pPr>
        <w:spacing w:line="360" w:lineRule="auto"/>
        <w:ind w:right="-82" w:rightChars="-39"/>
        <w:jc w:val="center"/>
        <w:rPr>
          <w:rFonts w:ascii="仿宋_GB2312" w:hAnsi="仿宋" w:eastAsia="仿宋_GB2312" w:cs="仿宋"/>
          <w:b/>
          <w:bCs/>
          <w:color w:val="auto"/>
          <w:sz w:val="24"/>
        </w:rPr>
      </w:pPr>
      <w:r>
        <w:rPr>
          <w:rFonts w:hint="eastAsia" w:ascii="仿宋_GB2312" w:hAnsi="仿宋" w:eastAsia="仿宋_GB2312" w:cs="仿宋"/>
          <w:color w:val="auto"/>
          <w:sz w:val="24"/>
        </w:rPr>
        <w:t>教师队伍数量结构一览表</w:t>
      </w:r>
    </w:p>
    <w:tbl>
      <w:tblPr>
        <w:tblStyle w:val="9"/>
        <w:tblW w:w="8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60"/>
        <w:gridCol w:w="930"/>
        <w:gridCol w:w="842"/>
        <w:gridCol w:w="861"/>
        <w:gridCol w:w="1194"/>
        <w:gridCol w:w="113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3" w:type="dxa"/>
            <w:vMerge w:val="restart"/>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专任教师</w:t>
            </w:r>
          </w:p>
        </w:tc>
        <w:tc>
          <w:tcPr>
            <w:tcW w:w="2932" w:type="dxa"/>
            <w:gridSpan w:val="3"/>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其中</w:t>
            </w:r>
          </w:p>
        </w:tc>
        <w:tc>
          <w:tcPr>
            <w:tcW w:w="861" w:type="dxa"/>
            <w:vMerge w:val="restart"/>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外聘教师数量</w:t>
            </w:r>
          </w:p>
        </w:tc>
        <w:tc>
          <w:tcPr>
            <w:tcW w:w="3050" w:type="dxa"/>
            <w:gridSpan w:val="3"/>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13" w:type="dxa"/>
            <w:vMerge w:val="continue"/>
            <w:vAlign w:val="center"/>
          </w:tcPr>
          <w:p>
            <w:pPr>
              <w:adjustRightInd w:val="0"/>
              <w:snapToGrid w:val="0"/>
              <w:jc w:val="center"/>
              <w:rPr>
                <w:rFonts w:ascii="仿宋_GB2312" w:hAnsi="仿宋" w:eastAsia="仿宋_GB2312" w:cs="仿宋"/>
                <w:color w:val="auto"/>
                <w:szCs w:val="21"/>
              </w:rPr>
            </w:pPr>
          </w:p>
        </w:tc>
        <w:tc>
          <w:tcPr>
            <w:tcW w:w="1160"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高级讲师</w:t>
            </w:r>
          </w:p>
        </w:tc>
        <w:tc>
          <w:tcPr>
            <w:tcW w:w="930"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讲师</w:t>
            </w:r>
          </w:p>
        </w:tc>
        <w:tc>
          <w:tcPr>
            <w:tcW w:w="842"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其它</w:t>
            </w:r>
          </w:p>
        </w:tc>
        <w:tc>
          <w:tcPr>
            <w:tcW w:w="861" w:type="dxa"/>
            <w:vMerge w:val="continue"/>
            <w:vAlign w:val="center"/>
          </w:tcPr>
          <w:p>
            <w:pPr>
              <w:adjustRightInd w:val="0"/>
              <w:snapToGrid w:val="0"/>
              <w:jc w:val="center"/>
              <w:rPr>
                <w:rFonts w:ascii="仿宋_GB2312" w:hAnsi="仿宋" w:eastAsia="仿宋_GB2312" w:cs="仿宋"/>
                <w:color w:val="auto"/>
                <w:szCs w:val="21"/>
              </w:rPr>
            </w:pPr>
          </w:p>
        </w:tc>
        <w:tc>
          <w:tcPr>
            <w:tcW w:w="1194"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高级职称</w:t>
            </w:r>
          </w:p>
        </w:tc>
        <w:tc>
          <w:tcPr>
            <w:tcW w:w="1134"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中级职称</w:t>
            </w:r>
          </w:p>
        </w:tc>
        <w:tc>
          <w:tcPr>
            <w:tcW w:w="722"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13" w:type="dxa"/>
            <w:vAlign w:val="center"/>
          </w:tcPr>
          <w:p>
            <w:pPr>
              <w:adjustRightInd w:val="0"/>
              <w:snapToGrid w:val="0"/>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24</w:t>
            </w:r>
          </w:p>
        </w:tc>
        <w:tc>
          <w:tcPr>
            <w:tcW w:w="1160"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6</w:t>
            </w:r>
          </w:p>
        </w:tc>
        <w:tc>
          <w:tcPr>
            <w:tcW w:w="930" w:type="dxa"/>
            <w:vAlign w:val="center"/>
          </w:tcPr>
          <w:p>
            <w:pPr>
              <w:adjustRightInd w:val="0"/>
              <w:snapToGrid w:val="0"/>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14</w:t>
            </w:r>
          </w:p>
        </w:tc>
        <w:tc>
          <w:tcPr>
            <w:tcW w:w="842" w:type="dxa"/>
            <w:vAlign w:val="center"/>
          </w:tcPr>
          <w:p>
            <w:pPr>
              <w:adjustRightInd w:val="0"/>
              <w:snapToGrid w:val="0"/>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val="en-US" w:eastAsia="zh-CN"/>
              </w:rPr>
              <w:t>4</w:t>
            </w:r>
          </w:p>
        </w:tc>
        <w:tc>
          <w:tcPr>
            <w:tcW w:w="861" w:type="dxa"/>
            <w:vAlign w:val="center"/>
          </w:tcPr>
          <w:p>
            <w:pPr>
              <w:adjustRightInd w:val="0"/>
              <w:snapToGrid w:val="0"/>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val="en-US" w:eastAsia="zh-CN"/>
              </w:rPr>
              <w:t>6</w:t>
            </w:r>
          </w:p>
        </w:tc>
        <w:tc>
          <w:tcPr>
            <w:tcW w:w="1194"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0</w:t>
            </w:r>
          </w:p>
        </w:tc>
        <w:tc>
          <w:tcPr>
            <w:tcW w:w="1134" w:type="dxa"/>
            <w:vAlign w:val="center"/>
          </w:tcPr>
          <w:p>
            <w:pPr>
              <w:adjustRightInd w:val="0"/>
              <w:snapToGrid w:val="0"/>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val="en-US" w:eastAsia="zh-CN"/>
              </w:rPr>
              <w:t>4</w:t>
            </w:r>
          </w:p>
        </w:tc>
        <w:tc>
          <w:tcPr>
            <w:tcW w:w="722" w:type="dxa"/>
            <w:vAlign w:val="center"/>
          </w:tcPr>
          <w:p>
            <w:pPr>
              <w:adjustRightInd w:val="0"/>
              <w:snapToGrid w:val="0"/>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13" w:type="dxa"/>
            <w:vMerge w:val="restart"/>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专业“双师型”教师</w:t>
            </w:r>
          </w:p>
        </w:tc>
        <w:tc>
          <w:tcPr>
            <w:tcW w:w="2932" w:type="dxa"/>
            <w:gridSpan w:val="3"/>
            <w:vMerge w:val="restart"/>
            <w:vAlign w:val="center"/>
          </w:tcPr>
          <w:p>
            <w:pPr>
              <w:adjustRightInd w:val="0"/>
              <w:snapToGrid w:val="0"/>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14</w:t>
            </w:r>
          </w:p>
        </w:tc>
        <w:tc>
          <w:tcPr>
            <w:tcW w:w="2055" w:type="dxa"/>
            <w:gridSpan w:val="2"/>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专业带头人</w:t>
            </w:r>
          </w:p>
        </w:tc>
        <w:tc>
          <w:tcPr>
            <w:tcW w:w="1856" w:type="dxa"/>
            <w:gridSpan w:val="2"/>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13" w:type="dxa"/>
            <w:vMerge w:val="continue"/>
            <w:vAlign w:val="center"/>
          </w:tcPr>
          <w:p>
            <w:pPr>
              <w:adjustRightInd w:val="0"/>
              <w:snapToGrid w:val="0"/>
              <w:jc w:val="center"/>
              <w:rPr>
                <w:rFonts w:ascii="仿宋_GB2312" w:hAnsi="仿宋" w:eastAsia="仿宋_GB2312" w:cs="仿宋"/>
                <w:color w:val="auto"/>
                <w:szCs w:val="21"/>
              </w:rPr>
            </w:pPr>
          </w:p>
        </w:tc>
        <w:tc>
          <w:tcPr>
            <w:tcW w:w="2932" w:type="dxa"/>
            <w:gridSpan w:val="3"/>
            <w:vMerge w:val="continue"/>
            <w:vAlign w:val="center"/>
          </w:tcPr>
          <w:p>
            <w:pPr>
              <w:adjustRightInd w:val="0"/>
              <w:snapToGrid w:val="0"/>
              <w:jc w:val="center"/>
              <w:rPr>
                <w:rFonts w:ascii="仿宋_GB2312" w:hAnsi="仿宋" w:eastAsia="仿宋_GB2312" w:cs="仿宋"/>
                <w:color w:val="auto"/>
                <w:szCs w:val="21"/>
              </w:rPr>
            </w:pPr>
          </w:p>
        </w:tc>
        <w:tc>
          <w:tcPr>
            <w:tcW w:w="2055" w:type="dxa"/>
            <w:gridSpan w:val="2"/>
            <w:vAlign w:val="center"/>
          </w:tcPr>
          <w:p>
            <w:pPr>
              <w:adjustRightInd w:val="0"/>
              <w:snapToGrid w:val="0"/>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val="en-US" w:eastAsia="zh-CN"/>
              </w:rPr>
              <w:t>1</w:t>
            </w:r>
          </w:p>
        </w:tc>
        <w:tc>
          <w:tcPr>
            <w:tcW w:w="1856" w:type="dxa"/>
            <w:gridSpan w:val="2"/>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6</w:t>
            </w:r>
          </w:p>
        </w:tc>
      </w:tr>
    </w:tbl>
    <w:p>
      <w:pPr>
        <w:spacing w:line="360" w:lineRule="auto"/>
        <w:ind w:firstLine="482" w:firstLineChars="200"/>
        <w:rPr>
          <w:rFonts w:ascii="仿宋_GB2312" w:hAnsi="仿宋" w:eastAsia="仿宋_GB2312" w:cs="仿宋"/>
          <w:b/>
          <w:bCs/>
          <w:color w:val="auto"/>
          <w:sz w:val="24"/>
        </w:rPr>
      </w:pPr>
      <w:bookmarkStart w:id="45" w:name="_Toc33017566"/>
      <w:bookmarkStart w:id="46" w:name="_Toc14739"/>
      <w:bookmarkStart w:id="47" w:name="_Toc26234"/>
      <w:r>
        <w:rPr>
          <w:rFonts w:hint="eastAsia" w:ascii="仿宋_GB2312" w:hAnsi="仿宋" w:eastAsia="仿宋_GB2312" w:cs="仿宋"/>
          <w:b/>
          <w:bCs/>
          <w:color w:val="auto"/>
          <w:sz w:val="24"/>
        </w:rPr>
        <w:t>（二）教学设施</w:t>
      </w:r>
      <w:bookmarkEnd w:id="45"/>
      <w:bookmarkEnd w:id="46"/>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教学设施基本满足本专业人才培养实施需要，其中实训（实验）室面积、设施达到国家发布的本专业实训教学条件建设标准（仪器设备配备规范）要求。信息化条件保障应能满足专业建设、教学管理、信息化教学和学生自主学习需要。本专业配备了校内实训室和建立的校外实训基地。</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1.教师</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（1）教室网络条件</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教室、实训场所、办公室都接入千兆校园网络，互联网接入带宽达到1000M。</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（2）教室多媒体教学资源条件</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教室、实训场所都配备投影机、触控大屏、音响设备等多媒体设备。</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（3）教室学生信息化学习条件</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学校配备计算机机房。</w:t>
      </w:r>
    </w:p>
    <w:p>
      <w:pPr>
        <w:spacing w:line="360" w:lineRule="auto"/>
        <w:ind w:firstLine="482" w:firstLineChars="200"/>
        <w:rPr>
          <w:rFonts w:ascii="仿宋_GB2312" w:hAnsi="仿宋" w:eastAsia="仿宋_GB2312" w:cs="仿宋"/>
          <w:b/>
          <w:bCs/>
          <w:color w:val="auto"/>
          <w:sz w:val="24"/>
        </w:rPr>
      </w:pPr>
      <w:bookmarkStart w:id="48" w:name="_Toc33017567"/>
      <w:r>
        <w:rPr>
          <w:rFonts w:hint="eastAsia" w:ascii="仿宋_GB2312" w:hAnsi="仿宋" w:eastAsia="仿宋_GB2312" w:cs="仿宋"/>
          <w:b/>
          <w:bCs/>
          <w:color w:val="auto"/>
          <w:sz w:val="24"/>
        </w:rPr>
        <w:t>2.校内实训室</w:t>
      </w:r>
      <w:bookmarkEnd w:id="48"/>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校内实训室是实训教学场所，是实训教学的基本保障，是职业教育最重要的教学平台，是配合理论教学而设置的为锻炼学生动手实践能力、培养学生职业素养而提供的基本硬件，包括实训场所、实训现场环境、实训设备器材、实训教学指导人员、实训教学方案、实训指导书等。所有实训都是在可控制的状态下，按照人才培养规律和培养目标，对学生进行职业技能训练的过程。</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实训室建设要求实训环境仿真，实训过程真实，实训技术先进，实训项目具有典型性，实训内容更加综合，实训基地管理规范。</w:t>
      </w:r>
    </w:p>
    <w:p>
      <w:pPr>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校内实训室明细表</w:t>
      </w:r>
    </w:p>
    <w:tbl>
      <w:tblPr>
        <w:tblStyle w:val="9"/>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970"/>
        <w:gridCol w:w="1070"/>
        <w:gridCol w:w="3860"/>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1384" w:type="dxa"/>
            <w:noWrap w:val="0"/>
            <w:vAlign w:val="center"/>
          </w:tcPr>
          <w:p>
            <w:pPr>
              <w:tabs>
                <w:tab w:val="left" w:pos="2145"/>
              </w:tabs>
              <w:adjustRightInd w:val="0"/>
              <w:snapToGrid w:val="0"/>
              <w:jc w:val="center"/>
              <w:rPr>
                <w:rFonts w:ascii="仿宋_GB2312" w:eastAsia="仿宋_GB2312"/>
                <w:b/>
                <w:color w:val="auto"/>
                <w:sz w:val="24"/>
              </w:rPr>
            </w:pPr>
            <w:bookmarkStart w:id="49" w:name="_Toc33017569"/>
            <w:r>
              <w:rPr>
                <w:rFonts w:hint="eastAsia" w:ascii="仿宋_GB2312" w:eastAsia="仿宋_GB2312"/>
                <w:b/>
                <w:color w:val="auto"/>
                <w:sz w:val="24"/>
              </w:rPr>
              <w:t>实训室</w:t>
            </w:r>
          </w:p>
          <w:p>
            <w:pPr>
              <w:tabs>
                <w:tab w:val="left" w:pos="2145"/>
              </w:tabs>
              <w:adjustRightInd w:val="0"/>
              <w:snapToGrid w:val="0"/>
              <w:jc w:val="center"/>
              <w:rPr>
                <w:rFonts w:ascii="仿宋_GB2312" w:eastAsia="仿宋_GB2312"/>
                <w:b/>
                <w:color w:val="auto"/>
                <w:sz w:val="24"/>
              </w:rPr>
            </w:pPr>
            <w:r>
              <w:rPr>
                <w:rFonts w:hint="eastAsia" w:ascii="仿宋_GB2312" w:eastAsia="仿宋_GB2312"/>
                <w:b/>
                <w:color w:val="auto"/>
                <w:sz w:val="24"/>
              </w:rPr>
              <w:t>名称</w:t>
            </w:r>
          </w:p>
        </w:tc>
        <w:tc>
          <w:tcPr>
            <w:tcW w:w="970" w:type="dxa"/>
            <w:noWrap w:val="0"/>
            <w:vAlign w:val="center"/>
          </w:tcPr>
          <w:p>
            <w:pPr>
              <w:tabs>
                <w:tab w:val="left" w:pos="2145"/>
              </w:tabs>
              <w:adjustRightInd w:val="0"/>
              <w:snapToGrid w:val="0"/>
              <w:jc w:val="center"/>
              <w:rPr>
                <w:rFonts w:ascii="仿宋_GB2312" w:eastAsia="仿宋_GB2312"/>
                <w:b/>
                <w:color w:val="auto"/>
                <w:sz w:val="24"/>
              </w:rPr>
            </w:pPr>
            <w:r>
              <w:rPr>
                <w:rFonts w:hint="eastAsia" w:ascii="仿宋_GB2312" w:eastAsia="仿宋_GB2312"/>
                <w:b/>
                <w:color w:val="auto"/>
                <w:sz w:val="24"/>
              </w:rPr>
              <w:t>面积（</w:t>
            </w:r>
            <w:r>
              <w:rPr>
                <w:rFonts w:ascii="仿宋_GB2312" w:eastAsia="仿宋_GB2312"/>
                <w:b/>
                <w:color w:val="auto"/>
                <w:sz w:val="24"/>
              </w:rPr>
              <w:t>m</w:t>
            </w:r>
            <w:r>
              <w:rPr>
                <w:rFonts w:ascii="仿宋_GB2312" w:eastAsia="仿宋_GB2312"/>
                <w:b/>
                <w:color w:val="auto"/>
                <w:sz w:val="24"/>
                <w:vertAlign w:val="superscript"/>
              </w:rPr>
              <w:t>2</w:t>
            </w:r>
            <w:r>
              <w:rPr>
                <w:rFonts w:hint="eastAsia" w:ascii="仿宋_GB2312" w:eastAsia="仿宋_GB2312"/>
                <w:b/>
                <w:color w:val="auto"/>
                <w:sz w:val="24"/>
              </w:rPr>
              <w:t>）</w:t>
            </w:r>
          </w:p>
        </w:tc>
        <w:tc>
          <w:tcPr>
            <w:tcW w:w="1070" w:type="dxa"/>
            <w:noWrap w:val="0"/>
            <w:vAlign w:val="center"/>
          </w:tcPr>
          <w:p>
            <w:pPr>
              <w:tabs>
                <w:tab w:val="left" w:pos="2145"/>
              </w:tabs>
              <w:adjustRightInd w:val="0"/>
              <w:snapToGrid w:val="0"/>
              <w:jc w:val="center"/>
              <w:rPr>
                <w:rFonts w:ascii="仿宋_GB2312" w:eastAsia="仿宋_GB2312"/>
                <w:b/>
                <w:color w:val="auto"/>
                <w:sz w:val="24"/>
              </w:rPr>
            </w:pPr>
            <w:r>
              <w:rPr>
                <w:rFonts w:hint="eastAsia" w:ascii="仿宋_GB2312" w:eastAsia="仿宋_GB2312"/>
                <w:b/>
                <w:color w:val="auto"/>
                <w:sz w:val="24"/>
              </w:rPr>
              <w:t>工位数</w:t>
            </w:r>
            <w:r>
              <w:rPr>
                <w:rFonts w:ascii="仿宋_GB2312" w:eastAsia="仿宋_GB2312"/>
                <w:b/>
                <w:color w:val="auto"/>
                <w:sz w:val="24"/>
              </w:rPr>
              <w:t xml:space="preserve"> (</w:t>
            </w:r>
            <w:r>
              <w:rPr>
                <w:rFonts w:hint="eastAsia" w:ascii="仿宋_GB2312" w:eastAsia="仿宋_GB2312"/>
                <w:b/>
                <w:color w:val="auto"/>
                <w:sz w:val="24"/>
              </w:rPr>
              <w:t>个</w:t>
            </w:r>
            <w:r>
              <w:rPr>
                <w:rFonts w:ascii="仿宋_GB2312" w:eastAsia="仿宋_GB2312"/>
                <w:b/>
                <w:color w:val="auto"/>
                <w:sz w:val="24"/>
              </w:rPr>
              <w:t>)</w:t>
            </w:r>
          </w:p>
        </w:tc>
        <w:tc>
          <w:tcPr>
            <w:tcW w:w="3860" w:type="dxa"/>
            <w:noWrap w:val="0"/>
            <w:vAlign w:val="center"/>
          </w:tcPr>
          <w:p>
            <w:pPr>
              <w:tabs>
                <w:tab w:val="left" w:pos="2145"/>
              </w:tabs>
              <w:adjustRightInd w:val="0"/>
              <w:snapToGrid w:val="0"/>
              <w:jc w:val="center"/>
              <w:rPr>
                <w:rFonts w:ascii="仿宋_GB2312" w:eastAsia="仿宋_GB2312"/>
                <w:b/>
                <w:color w:val="auto"/>
                <w:sz w:val="24"/>
              </w:rPr>
            </w:pPr>
            <w:r>
              <w:rPr>
                <w:rFonts w:hint="eastAsia" w:ascii="仿宋_GB2312" w:eastAsia="仿宋_GB2312"/>
                <w:b/>
                <w:color w:val="auto"/>
                <w:sz w:val="24"/>
              </w:rPr>
              <w:t>实训环境</w:t>
            </w:r>
          </w:p>
        </w:tc>
        <w:tc>
          <w:tcPr>
            <w:tcW w:w="1414" w:type="dxa"/>
            <w:noWrap w:val="0"/>
            <w:vAlign w:val="center"/>
          </w:tcPr>
          <w:p>
            <w:pPr>
              <w:tabs>
                <w:tab w:val="left" w:pos="2145"/>
              </w:tabs>
              <w:adjustRightInd w:val="0"/>
              <w:snapToGrid w:val="0"/>
              <w:jc w:val="center"/>
              <w:rPr>
                <w:rFonts w:ascii="仿宋_GB2312" w:eastAsia="仿宋_GB2312"/>
                <w:b/>
                <w:color w:val="auto"/>
                <w:sz w:val="24"/>
              </w:rPr>
            </w:pPr>
            <w:r>
              <w:rPr>
                <w:rFonts w:hint="eastAsia" w:ascii="仿宋_GB2312" w:eastAsia="仿宋_GB2312"/>
                <w:b/>
                <w:color w:val="auto"/>
                <w:sz w:val="24"/>
              </w:rPr>
              <w:t>能力培养方向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美术基本</w:t>
            </w:r>
            <w:r>
              <w:rPr>
                <w:rFonts w:ascii="仿宋_GB2312" w:eastAsia="仿宋_GB2312"/>
                <w:color w:val="auto"/>
                <w:sz w:val="24"/>
              </w:rPr>
              <w:t>技能实训室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ascii="仿宋_GB2312" w:eastAsia="仿宋_GB2312"/>
                <w:color w:val="auto"/>
                <w:sz w:val="24"/>
              </w:rPr>
              <w:t>80*2</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ascii="仿宋_GB2312" w:eastAsia="仿宋_GB2312"/>
                <w:color w:val="auto"/>
                <w:sz w:val="24"/>
              </w:rPr>
              <w:t>50*2</w:t>
            </w:r>
          </w:p>
        </w:tc>
        <w:tc>
          <w:tcPr>
            <w:tcW w:w="3860" w:type="dxa"/>
            <w:noWrap w:val="0"/>
            <w:vAlign w:val="center"/>
          </w:tcPr>
          <w:p>
            <w:pPr>
              <w:tabs>
                <w:tab w:val="left" w:pos="2145"/>
              </w:tabs>
              <w:adjustRightInd w:val="0"/>
              <w:snapToGrid w:val="0"/>
              <w:rPr>
                <w:rFonts w:ascii="仿宋_GB2312" w:eastAsia="仿宋_GB2312"/>
                <w:color w:val="auto"/>
                <w:sz w:val="24"/>
              </w:rPr>
            </w:pPr>
            <w:r>
              <w:rPr>
                <w:rFonts w:hint="eastAsia" w:ascii="仿宋_GB2312" w:hAnsi="宋体" w:eastAsia="仿宋_GB2312" w:cs="宋体"/>
                <w:color w:val="auto"/>
                <w:kern w:val="0"/>
                <w:sz w:val="24"/>
              </w:rPr>
              <w:t>石膏教具，静物教具，画架</w:t>
            </w:r>
            <w:r>
              <w:rPr>
                <w:rFonts w:ascii="仿宋_GB2312" w:hAnsi="宋体" w:eastAsia="仿宋_GB2312" w:cs="宋体"/>
                <w:color w:val="auto"/>
                <w:kern w:val="0"/>
                <w:sz w:val="24"/>
              </w:rPr>
              <w:t>50</w:t>
            </w:r>
            <w:r>
              <w:rPr>
                <w:rFonts w:hint="eastAsia" w:ascii="仿宋_GB2312" w:hAnsi="宋体" w:eastAsia="仿宋_GB2312" w:cs="宋体"/>
                <w:color w:val="auto"/>
                <w:kern w:val="0"/>
                <w:sz w:val="24"/>
              </w:rPr>
              <w:t>个，画板</w:t>
            </w:r>
            <w:r>
              <w:rPr>
                <w:rFonts w:ascii="仿宋_GB2312" w:hAnsi="宋体" w:eastAsia="仿宋_GB2312" w:cs="宋体"/>
                <w:color w:val="auto"/>
                <w:kern w:val="0"/>
                <w:sz w:val="24"/>
              </w:rPr>
              <w:t>150</w:t>
            </w:r>
            <w:r>
              <w:rPr>
                <w:rFonts w:hint="eastAsia" w:ascii="仿宋_GB2312" w:hAnsi="宋体" w:eastAsia="仿宋_GB2312" w:cs="宋体"/>
                <w:color w:val="auto"/>
                <w:kern w:val="0"/>
                <w:sz w:val="24"/>
              </w:rPr>
              <w:t>个，写生台</w:t>
            </w:r>
            <w:r>
              <w:rPr>
                <w:rFonts w:ascii="仿宋_GB2312" w:hAnsi="宋体" w:eastAsia="仿宋_GB2312" w:cs="宋体"/>
                <w:color w:val="auto"/>
                <w:kern w:val="0"/>
                <w:sz w:val="24"/>
              </w:rPr>
              <w:t>4</w:t>
            </w:r>
            <w:r>
              <w:rPr>
                <w:rFonts w:hint="eastAsia" w:ascii="仿宋_GB2312" w:hAnsi="宋体" w:eastAsia="仿宋_GB2312" w:cs="宋体"/>
                <w:color w:val="auto"/>
                <w:kern w:val="0"/>
                <w:sz w:val="24"/>
              </w:rPr>
              <w:t>个，拷贝台</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个，计算机</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台，电视</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w:t>
            </w:r>
          </w:p>
        </w:tc>
        <w:tc>
          <w:tcPr>
            <w:tcW w:w="1414" w:type="dxa"/>
            <w:noWrap w:val="0"/>
            <w:vAlign w:val="center"/>
          </w:tcPr>
          <w:p>
            <w:pPr>
              <w:pStyle w:val="28"/>
              <w:adjustRightInd w:val="0"/>
              <w:snapToGrid w:val="0"/>
              <w:spacing w:line="240" w:lineRule="auto"/>
              <w:ind w:firstLine="0" w:firstLineChars="0"/>
              <w:rPr>
                <w:rFonts w:ascii="仿宋_GB2312" w:eastAsia="仿宋_GB2312"/>
                <w:color w:val="auto"/>
                <w:spacing w:val="-10"/>
                <w:sz w:val="24"/>
              </w:rPr>
            </w:pPr>
            <w:r>
              <w:rPr>
                <w:rFonts w:hint="eastAsia" w:ascii="仿宋_GB2312" w:eastAsia="仿宋_GB2312"/>
                <w:color w:val="auto"/>
                <w:spacing w:val="-10"/>
                <w:sz w:val="24"/>
              </w:rPr>
              <w:t>基础造型能力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摄影摄像实训室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100</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ascii="仿宋_GB2312" w:eastAsia="仿宋_GB2312"/>
                <w:color w:val="auto"/>
                <w:sz w:val="24"/>
              </w:rPr>
              <w:t>40</w:t>
            </w:r>
          </w:p>
        </w:tc>
        <w:tc>
          <w:tcPr>
            <w:tcW w:w="3860" w:type="dxa"/>
            <w:noWrap w:val="0"/>
            <w:vAlign w:val="center"/>
          </w:tcPr>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硬件：多</w:t>
            </w:r>
            <w:r>
              <w:rPr>
                <w:rFonts w:ascii="仿宋_GB2312" w:eastAsia="仿宋_GB2312"/>
                <w:color w:val="auto"/>
                <w:sz w:val="24"/>
              </w:rPr>
              <w:t>媒体教学设备</w:t>
            </w:r>
            <w:r>
              <w:rPr>
                <w:rFonts w:hint="eastAsia" w:ascii="仿宋_GB2312" w:eastAsia="仿宋_GB2312"/>
                <w:color w:val="auto"/>
                <w:sz w:val="24"/>
              </w:rPr>
              <w:t>1套，计算机</w:t>
            </w:r>
            <w:r>
              <w:rPr>
                <w:rFonts w:ascii="仿宋_GB2312" w:eastAsia="仿宋_GB2312"/>
                <w:color w:val="auto"/>
                <w:sz w:val="24"/>
              </w:rPr>
              <w:t>20</w:t>
            </w:r>
            <w:r>
              <w:rPr>
                <w:rFonts w:hint="eastAsia" w:ascii="仿宋_GB2312" w:eastAsia="仿宋_GB2312"/>
                <w:color w:val="auto"/>
                <w:sz w:val="24"/>
              </w:rPr>
              <w:t>台，交换机</w:t>
            </w:r>
            <w:r>
              <w:rPr>
                <w:rFonts w:ascii="仿宋_GB2312" w:eastAsia="仿宋_GB2312"/>
                <w:color w:val="auto"/>
                <w:sz w:val="24"/>
              </w:rPr>
              <w:t>1</w:t>
            </w:r>
            <w:r>
              <w:rPr>
                <w:rFonts w:hint="eastAsia" w:ascii="仿宋_GB2312" w:eastAsia="仿宋_GB2312"/>
                <w:color w:val="auto"/>
                <w:sz w:val="24"/>
              </w:rPr>
              <w:t>台，稳压器1台，摄像</w:t>
            </w:r>
            <w:r>
              <w:rPr>
                <w:rFonts w:ascii="仿宋_GB2312" w:eastAsia="仿宋_GB2312"/>
                <w:color w:val="auto"/>
                <w:sz w:val="24"/>
              </w:rPr>
              <w:t>机</w:t>
            </w:r>
            <w:r>
              <w:rPr>
                <w:rFonts w:hint="eastAsia" w:ascii="仿宋_GB2312" w:eastAsia="仿宋_GB2312"/>
                <w:color w:val="auto"/>
                <w:sz w:val="24"/>
              </w:rPr>
              <w:t>2台</w:t>
            </w:r>
            <w:r>
              <w:rPr>
                <w:rFonts w:ascii="仿宋_GB2312" w:eastAsia="仿宋_GB2312"/>
                <w:color w:val="auto"/>
                <w:sz w:val="24"/>
              </w:rPr>
              <w:t>，照相机</w:t>
            </w:r>
            <w:r>
              <w:rPr>
                <w:rFonts w:hint="eastAsia" w:ascii="仿宋_GB2312" w:eastAsia="仿宋_GB2312"/>
                <w:color w:val="auto"/>
                <w:sz w:val="24"/>
              </w:rPr>
              <w:t>4台</w:t>
            </w:r>
            <w:r>
              <w:rPr>
                <w:rFonts w:ascii="仿宋_GB2312" w:eastAsia="仿宋_GB2312"/>
                <w:color w:val="auto"/>
                <w:sz w:val="24"/>
              </w:rPr>
              <w:t>，</w:t>
            </w:r>
            <w:r>
              <w:rPr>
                <w:rFonts w:hint="eastAsia" w:ascii="仿宋_GB2312" w:eastAsia="仿宋_GB2312"/>
                <w:color w:val="auto"/>
                <w:sz w:val="24"/>
              </w:rPr>
              <w:t>背景</w:t>
            </w:r>
            <w:r>
              <w:rPr>
                <w:rFonts w:ascii="仿宋_GB2312" w:eastAsia="仿宋_GB2312"/>
                <w:color w:val="auto"/>
                <w:sz w:val="24"/>
              </w:rPr>
              <w:t>架</w:t>
            </w:r>
            <w:r>
              <w:rPr>
                <w:rFonts w:hint="eastAsia" w:ascii="仿宋_GB2312" w:eastAsia="仿宋_GB2312"/>
                <w:color w:val="auto"/>
                <w:sz w:val="24"/>
              </w:rPr>
              <w:t>、拍摄</w:t>
            </w:r>
            <w:r>
              <w:rPr>
                <w:rFonts w:ascii="仿宋_GB2312" w:eastAsia="仿宋_GB2312"/>
                <w:color w:val="auto"/>
                <w:sz w:val="24"/>
              </w:rPr>
              <w:t>台、</w:t>
            </w:r>
            <w:r>
              <w:rPr>
                <w:rFonts w:hint="eastAsia" w:ascii="仿宋_GB2312" w:eastAsia="仿宋_GB2312"/>
                <w:color w:val="auto"/>
                <w:sz w:val="24"/>
              </w:rPr>
              <w:t>摄影</w:t>
            </w:r>
            <w:r>
              <w:rPr>
                <w:rFonts w:ascii="仿宋_GB2312" w:eastAsia="仿宋_GB2312"/>
                <w:color w:val="auto"/>
                <w:sz w:val="24"/>
              </w:rPr>
              <w:t>灯等</w:t>
            </w:r>
            <w:r>
              <w:rPr>
                <w:rFonts w:hint="eastAsia" w:ascii="仿宋_GB2312" w:eastAsia="仿宋_GB2312"/>
                <w:color w:val="auto"/>
                <w:sz w:val="24"/>
              </w:rPr>
              <w:t>辅</w:t>
            </w:r>
            <w:r>
              <w:rPr>
                <w:rFonts w:ascii="仿宋_GB2312" w:eastAsia="仿宋_GB2312"/>
                <w:color w:val="auto"/>
                <w:sz w:val="24"/>
              </w:rPr>
              <w:t>属设施</w:t>
            </w:r>
            <w:r>
              <w:rPr>
                <w:rFonts w:hint="eastAsia" w:ascii="仿宋_GB2312" w:eastAsia="仿宋_GB2312"/>
                <w:color w:val="auto"/>
                <w:sz w:val="24"/>
              </w:rPr>
              <w:t>1套。</w:t>
            </w:r>
          </w:p>
        </w:tc>
        <w:tc>
          <w:tcPr>
            <w:tcW w:w="1414" w:type="dxa"/>
            <w:noWrap w:val="0"/>
            <w:vAlign w:val="center"/>
          </w:tcPr>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摄影摄像能力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多</w:t>
            </w:r>
            <w:r>
              <w:rPr>
                <w:rFonts w:ascii="仿宋_GB2312" w:eastAsia="仿宋_GB2312"/>
                <w:color w:val="auto"/>
                <w:sz w:val="24"/>
              </w:rPr>
              <w:t>媒体技术实训室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100</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50</w:t>
            </w:r>
          </w:p>
        </w:tc>
        <w:tc>
          <w:tcPr>
            <w:tcW w:w="3860" w:type="dxa"/>
            <w:noWrap w:val="0"/>
            <w:vAlign w:val="center"/>
          </w:tcPr>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硬件：</w:t>
            </w:r>
            <w:r>
              <w:rPr>
                <w:rFonts w:ascii="仿宋_GB2312" w:eastAsia="仿宋_GB2312"/>
                <w:color w:val="auto"/>
                <w:sz w:val="24"/>
              </w:rPr>
              <w:t>多媒教学设备</w:t>
            </w:r>
            <w:r>
              <w:rPr>
                <w:rFonts w:hint="eastAsia" w:ascii="仿宋_GB2312" w:eastAsia="仿宋_GB2312"/>
                <w:color w:val="auto"/>
                <w:sz w:val="24"/>
              </w:rPr>
              <w:t>1套</w:t>
            </w:r>
            <w:r>
              <w:rPr>
                <w:rFonts w:ascii="仿宋_GB2312" w:eastAsia="仿宋_GB2312"/>
                <w:color w:val="auto"/>
                <w:sz w:val="24"/>
              </w:rPr>
              <w:t>，</w:t>
            </w:r>
            <w:r>
              <w:rPr>
                <w:rFonts w:hint="eastAsia" w:ascii="仿宋_GB2312" w:eastAsia="仿宋_GB2312"/>
                <w:color w:val="auto"/>
                <w:sz w:val="24"/>
              </w:rPr>
              <w:t>联想I3/4G/500G计算</w:t>
            </w:r>
            <w:r>
              <w:rPr>
                <w:rFonts w:ascii="仿宋_GB2312" w:eastAsia="仿宋_GB2312"/>
                <w:color w:val="auto"/>
                <w:sz w:val="24"/>
              </w:rPr>
              <w:t>机</w:t>
            </w:r>
            <w:r>
              <w:rPr>
                <w:rFonts w:hint="eastAsia" w:ascii="仿宋_GB2312" w:eastAsia="仿宋_GB2312"/>
                <w:color w:val="auto"/>
                <w:sz w:val="24"/>
              </w:rPr>
              <w:t>50台，交换机</w:t>
            </w:r>
            <w:r>
              <w:rPr>
                <w:rFonts w:ascii="仿宋_GB2312" w:eastAsia="仿宋_GB2312"/>
                <w:color w:val="auto"/>
                <w:sz w:val="24"/>
              </w:rPr>
              <w:t>2</w:t>
            </w:r>
            <w:r>
              <w:rPr>
                <w:rFonts w:hint="eastAsia" w:ascii="仿宋_GB2312" w:eastAsia="仿宋_GB2312"/>
                <w:color w:val="auto"/>
                <w:sz w:val="24"/>
              </w:rPr>
              <w:t>台，稳压器1台</w:t>
            </w:r>
            <w:r>
              <w:rPr>
                <w:rFonts w:ascii="仿宋_GB2312" w:eastAsia="仿宋_GB2312"/>
                <w:color w:val="auto"/>
                <w:sz w:val="24"/>
              </w:rPr>
              <w:t>。</w:t>
            </w:r>
          </w:p>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软件：</w:t>
            </w:r>
            <w:r>
              <w:rPr>
                <w:rFonts w:ascii="仿宋_GB2312" w:eastAsia="仿宋_GB2312"/>
                <w:color w:val="auto"/>
                <w:sz w:val="24"/>
              </w:rPr>
              <w:t>WIN7</w:t>
            </w:r>
            <w:r>
              <w:rPr>
                <w:rFonts w:hint="eastAsia" w:ascii="仿宋_GB2312" w:eastAsia="仿宋_GB2312"/>
                <w:color w:val="auto"/>
                <w:sz w:val="24"/>
              </w:rPr>
              <w:t>、</w:t>
            </w:r>
            <w:r>
              <w:rPr>
                <w:rFonts w:ascii="仿宋_GB2312" w:eastAsia="仿宋_GB2312"/>
                <w:color w:val="auto"/>
                <w:sz w:val="24"/>
              </w:rPr>
              <w:t>OFFICE</w:t>
            </w:r>
            <w:r>
              <w:rPr>
                <w:rFonts w:hint="eastAsia" w:ascii="仿宋_GB2312" w:eastAsia="仿宋_GB2312"/>
                <w:color w:val="auto"/>
                <w:sz w:val="24"/>
              </w:rPr>
              <w:t>办公软件、、</w:t>
            </w:r>
            <w:r>
              <w:rPr>
                <w:rFonts w:ascii="仿宋_GB2312" w:eastAsia="仿宋_GB2312"/>
                <w:color w:val="auto"/>
                <w:sz w:val="24"/>
              </w:rPr>
              <w:t>PhtoShop CS6</w:t>
            </w:r>
            <w:r>
              <w:rPr>
                <w:rFonts w:hint="eastAsia" w:ascii="仿宋_GB2312" w:eastAsia="仿宋_GB2312"/>
                <w:color w:val="auto"/>
                <w:sz w:val="24"/>
              </w:rPr>
              <w:t>、</w:t>
            </w:r>
            <w:r>
              <w:rPr>
                <w:rFonts w:ascii="仿宋_GB2312" w:eastAsia="仿宋_GB2312"/>
                <w:color w:val="auto"/>
                <w:spacing w:val="-10"/>
                <w:sz w:val="24"/>
              </w:rPr>
              <w:t>CorelDraw X4</w:t>
            </w:r>
            <w:r>
              <w:rPr>
                <w:rFonts w:hint="eastAsia" w:ascii="仿宋_GB2312" w:eastAsia="仿宋_GB2312"/>
                <w:color w:val="auto"/>
                <w:spacing w:val="-10"/>
                <w:sz w:val="24"/>
              </w:rPr>
              <w:t>、</w:t>
            </w:r>
            <w:r>
              <w:rPr>
                <w:rFonts w:ascii="仿宋_GB2312" w:eastAsia="仿宋_GB2312"/>
                <w:color w:val="auto"/>
                <w:spacing w:val="-10"/>
                <w:sz w:val="24"/>
              </w:rPr>
              <w:t>illustrator CS6</w:t>
            </w:r>
            <w:r>
              <w:rPr>
                <w:rFonts w:hint="eastAsia" w:ascii="仿宋_GB2312" w:eastAsia="仿宋_GB2312"/>
                <w:color w:val="auto"/>
                <w:spacing w:val="-10"/>
                <w:sz w:val="24"/>
              </w:rPr>
              <w:t>、</w:t>
            </w:r>
            <w:r>
              <w:rPr>
                <w:rFonts w:ascii="仿宋_GB2312" w:eastAsia="仿宋_GB2312"/>
                <w:color w:val="auto"/>
                <w:spacing w:val="-10"/>
                <w:sz w:val="24"/>
              </w:rPr>
              <w:t>Indesign CS6</w:t>
            </w:r>
            <w:r>
              <w:rPr>
                <w:rFonts w:hint="eastAsia" w:ascii="仿宋_GB2312" w:eastAsia="仿宋_GB2312"/>
                <w:color w:val="auto"/>
                <w:spacing w:val="-10"/>
                <w:sz w:val="24"/>
              </w:rPr>
              <w:t>、</w:t>
            </w:r>
            <w:r>
              <w:rPr>
                <w:rFonts w:hint="eastAsia" w:ascii="仿宋_GB2312" w:eastAsia="仿宋_GB2312"/>
                <w:color w:val="auto"/>
                <w:sz w:val="24"/>
              </w:rPr>
              <w:t>3DMAX2014、Auto CAD2014</w:t>
            </w:r>
            <w:r>
              <w:rPr>
                <w:rFonts w:hint="eastAsia" w:ascii="仿宋_GB2312" w:eastAsia="仿宋_GB2312"/>
                <w:color w:val="auto"/>
                <w:spacing w:val="-10"/>
                <w:sz w:val="24"/>
              </w:rPr>
              <w:t>等</w:t>
            </w:r>
            <w:r>
              <w:rPr>
                <w:rFonts w:hint="eastAsia" w:ascii="仿宋_GB2312" w:eastAsia="仿宋_GB2312"/>
                <w:color w:val="auto"/>
                <w:sz w:val="24"/>
              </w:rPr>
              <w:t>。</w:t>
            </w:r>
          </w:p>
        </w:tc>
        <w:tc>
          <w:tcPr>
            <w:tcW w:w="1414" w:type="dxa"/>
            <w:noWrap w:val="0"/>
            <w:vAlign w:val="center"/>
          </w:tcPr>
          <w:p>
            <w:pPr>
              <w:pStyle w:val="28"/>
              <w:adjustRightInd w:val="0"/>
              <w:snapToGrid w:val="0"/>
              <w:spacing w:line="240" w:lineRule="auto"/>
              <w:ind w:firstLine="0" w:firstLineChars="0"/>
              <w:rPr>
                <w:rFonts w:ascii="仿宋_GB2312" w:eastAsia="仿宋_GB2312"/>
                <w:color w:val="auto"/>
                <w:sz w:val="24"/>
              </w:rPr>
            </w:pPr>
            <w:r>
              <w:rPr>
                <w:rFonts w:hint="eastAsia" w:ascii="仿宋_GB2312" w:eastAsia="仿宋_GB2312"/>
                <w:color w:val="auto"/>
                <w:sz w:val="24"/>
              </w:rPr>
              <w:t>办</w:t>
            </w:r>
            <w:r>
              <w:rPr>
                <w:rFonts w:ascii="仿宋_GB2312" w:eastAsia="仿宋_GB2312"/>
                <w:color w:val="auto"/>
                <w:sz w:val="24"/>
              </w:rPr>
              <w:t>公自动化应用能力、</w:t>
            </w:r>
            <w:r>
              <w:rPr>
                <w:rFonts w:hint="eastAsia" w:ascii="仿宋_GB2312" w:eastAsia="仿宋_GB2312"/>
                <w:color w:val="auto"/>
                <w:sz w:val="24"/>
              </w:rPr>
              <w:t>图</w:t>
            </w:r>
            <w:r>
              <w:rPr>
                <w:rFonts w:ascii="仿宋_GB2312" w:eastAsia="仿宋_GB2312"/>
                <w:color w:val="auto"/>
                <w:sz w:val="24"/>
              </w:rPr>
              <w:t>形图像处理能力、3D</w:t>
            </w:r>
            <w:r>
              <w:rPr>
                <w:rFonts w:hint="eastAsia" w:ascii="仿宋_GB2312" w:eastAsia="仿宋_GB2312"/>
                <w:color w:val="auto"/>
                <w:sz w:val="24"/>
              </w:rPr>
              <w:t>模型</w:t>
            </w:r>
            <w:r>
              <w:rPr>
                <w:rFonts w:ascii="仿宋_GB2312" w:eastAsia="仿宋_GB2312"/>
                <w:color w:val="auto"/>
                <w:sz w:val="24"/>
              </w:rPr>
              <w:t>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平面广告设计实训室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ascii="仿宋_GB2312" w:eastAsia="仿宋_GB2312"/>
                <w:color w:val="auto"/>
                <w:sz w:val="24"/>
              </w:rPr>
              <w:t>100</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ascii="仿宋_GB2312" w:eastAsia="仿宋_GB2312"/>
                <w:color w:val="auto"/>
                <w:sz w:val="24"/>
              </w:rPr>
              <w:t>40</w:t>
            </w:r>
          </w:p>
        </w:tc>
        <w:tc>
          <w:tcPr>
            <w:tcW w:w="3860" w:type="dxa"/>
            <w:noWrap w:val="0"/>
            <w:vAlign w:val="center"/>
          </w:tcPr>
          <w:p>
            <w:pPr>
              <w:tabs>
                <w:tab w:val="left" w:pos="2145"/>
              </w:tabs>
              <w:adjustRightInd w:val="0"/>
              <w:snapToGrid w:val="0"/>
              <w:rPr>
                <w:rFonts w:ascii="仿宋_GB2312" w:hAnsi="宋体" w:eastAsia="仿宋_GB2312" w:cs="宋体"/>
                <w:color w:val="auto"/>
                <w:kern w:val="0"/>
                <w:sz w:val="24"/>
              </w:rPr>
            </w:pPr>
            <w:r>
              <w:rPr>
                <w:rFonts w:hint="eastAsia" w:ascii="仿宋_GB2312" w:eastAsia="仿宋_GB2312"/>
                <w:color w:val="auto"/>
                <w:sz w:val="24"/>
              </w:rPr>
              <w:t>硬件：</w:t>
            </w:r>
            <w:r>
              <w:rPr>
                <w:rFonts w:hint="eastAsia" w:ascii="仿宋_GB2312" w:hAnsi="宋体" w:eastAsia="仿宋_GB2312" w:cs="宋体"/>
                <w:color w:val="auto"/>
                <w:kern w:val="0"/>
                <w:sz w:val="24"/>
              </w:rPr>
              <w:t>苹果服务器</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台，苹果计算机</w:t>
            </w:r>
            <w:r>
              <w:rPr>
                <w:rFonts w:ascii="仿宋_GB2312" w:hAnsi="宋体" w:eastAsia="仿宋_GB2312" w:cs="宋体"/>
                <w:color w:val="auto"/>
                <w:kern w:val="0"/>
                <w:sz w:val="24"/>
              </w:rPr>
              <w:t>40</w:t>
            </w:r>
            <w:r>
              <w:rPr>
                <w:rFonts w:hint="eastAsia" w:ascii="仿宋_GB2312" w:hAnsi="宋体" w:eastAsia="仿宋_GB2312" w:cs="宋体"/>
                <w:color w:val="auto"/>
                <w:kern w:val="0"/>
                <w:sz w:val="24"/>
              </w:rPr>
              <w:t>台，交换机</w:t>
            </w:r>
            <w:r>
              <w:rPr>
                <w:rFonts w:ascii="仿宋_GB2312" w:hAnsi="宋体" w:eastAsia="仿宋_GB2312" w:cs="宋体"/>
                <w:color w:val="auto"/>
                <w:kern w:val="0"/>
                <w:sz w:val="24"/>
              </w:rPr>
              <w:t>2</w:t>
            </w:r>
            <w:r>
              <w:rPr>
                <w:rFonts w:hint="eastAsia" w:ascii="仿宋_GB2312" w:hAnsi="宋体" w:eastAsia="仿宋_GB2312" w:cs="宋体"/>
                <w:color w:val="auto"/>
                <w:kern w:val="0"/>
                <w:sz w:val="24"/>
              </w:rPr>
              <w:t>台，稳压器</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台，中控台</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套，打印机</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台，扫描仪</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台，绘图仪</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台，投影仪</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套，数码相机</w:t>
            </w:r>
            <w:r>
              <w:rPr>
                <w:rFonts w:ascii="仿宋_GB2312" w:hAnsi="宋体" w:eastAsia="仿宋_GB2312" w:cs="宋体"/>
                <w:color w:val="auto"/>
                <w:kern w:val="0"/>
                <w:sz w:val="24"/>
              </w:rPr>
              <w:t>1</w:t>
            </w:r>
            <w:r>
              <w:rPr>
                <w:rFonts w:hint="eastAsia" w:ascii="仿宋_GB2312" w:hAnsi="宋体" w:eastAsia="仿宋_GB2312" w:cs="宋体"/>
                <w:color w:val="auto"/>
                <w:kern w:val="0"/>
                <w:sz w:val="24"/>
              </w:rPr>
              <w:t>台。</w:t>
            </w:r>
          </w:p>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软件：</w:t>
            </w:r>
            <w:r>
              <w:rPr>
                <w:rFonts w:ascii="仿宋_GB2312" w:eastAsia="仿宋_GB2312"/>
                <w:color w:val="auto"/>
                <w:sz w:val="24"/>
              </w:rPr>
              <w:t>WIN7</w:t>
            </w:r>
            <w:r>
              <w:rPr>
                <w:rFonts w:hint="eastAsia" w:ascii="仿宋_GB2312" w:eastAsia="仿宋_GB2312"/>
                <w:color w:val="auto"/>
                <w:sz w:val="24"/>
              </w:rPr>
              <w:t>、</w:t>
            </w:r>
            <w:r>
              <w:rPr>
                <w:rFonts w:ascii="仿宋_GB2312" w:eastAsia="仿宋_GB2312"/>
                <w:color w:val="auto"/>
                <w:sz w:val="24"/>
              </w:rPr>
              <w:t>OFFICE</w:t>
            </w:r>
            <w:r>
              <w:rPr>
                <w:rFonts w:hint="eastAsia" w:ascii="仿宋_GB2312" w:eastAsia="仿宋_GB2312"/>
                <w:color w:val="auto"/>
                <w:sz w:val="24"/>
              </w:rPr>
              <w:t>办公软件、、</w:t>
            </w:r>
            <w:r>
              <w:rPr>
                <w:rFonts w:ascii="仿宋_GB2312" w:eastAsia="仿宋_GB2312"/>
                <w:color w:val="auto"/>
                <w:sz w:val="24"/>
              </w:rPr>
              <w:t>PhtoShop CS6</w:t>
            </w:r>
            <w:r>
              <w:rPr>
                <w:rFonts w:hint="eastAsia" w:ascii="仿宋_GB2312" w:eastAsia="仿宋_GB2312"/>
                <w:color w:val="auto"/>
                <w:sz w:val="24"/>
              </w:rPr>
              <w:t>、</w:t>
            </w:r>
            <w:r>
              <w:rPr>
                <w:rFonts w:ascii="仿宋_GB2312" w:eastAsia="仿宋_GB2312"/>
                <w:color w:val="auto"/>
                <w:spacing w:val="-10"/>
                <w:sz w:val="24"/>
              </w:rPr>
              <w:t>CorelDraw X4</w:t>
            </w:r>
            <w:r>
              <w:rPr>
                <w:rFonts w:hint="eastAsia" w:ascii="仿宋_GB2312" w:eastAsia="仿宋_GB2312"/>
                <w:color w:val="auto"/>
                <w:spacing w:val="-10"/>
                <w:sz w:val="24"/>
              </w:rPr>
              <w:t>、</w:t>
            </w:r>
            <w:r>
              <w:rPr>
                <w:rFonts w:ascii="仿宋_GB2312" w:eastAsia="仿宋_GB2312"/>
                <w:color w:val="auto"/>
                <w:spacing w:val="-10"/>
                <w:sz w:val="24"/>
              </w:rPr>
              <w:t>illustrator CS6</w:t>
            </w:r>
            <w:r>
              <w:rPr>
                <w:rFonts w:hint="eastAsia" w:ascii="仿宋_GB2312" w:eastAsia="仿宋_GB2312"/>
                <w:color w:val="auto"/>
                <w:spacing w:val="-10"/>
                <w:sz w:val="24"/>
              </w:rPr>
              <w:t>等</w:t>
            </w:r>
            <w:r>
              <w:rPr>
                <w:rFonts w:hint="eastAsia" w:ascii="仿宋_GB2312" w:eastAsia="仿宋_GB2312"/>
                <w:color w:val="auto"/>
                <w:sz w:val="24"/>
              </w:rPr>
              <w:t>。</w:t>
            </w:r>
          </w:p>
        </w:tc>
        <w:tc>
          <w:tcPr>
            <w:tcW w:w="1414" w:type="dxa"/>
            <w:noWrap w:val="0"/>
            <w:vAlign w:val="center"/>
          </w:tcPr>
          <w:p>
            <w:pPr>
              <w:pStyle w:val="28"/>
              <w:adjustRightInd w:val="0"/>
              <w:snapToGrid w:val="0"/>
              <w:spacing w:line="240" w:lineRule="auto"/>
              <w:ind w:firstLine="0" w:firstLineChars="0"/>
              <w:rPr>
                <w:rFonts w:ascii="仿宋_GB2312" w:eastAsia="仿宋_GB2312"/>
                <w:color w:val="auto"/>
                <w:sz w:val="24"/>
              </w:rPr>
            </w:pPr>
            <w:r>
              <w:rPr>
                <w:rFonts w:hint="eastAsia" w:ascii="仿宋_GB2312" w:eastAsia="仿宋_GB2312"/>
                <w:color w:val="auto"/>
                <w:sz w:val="24"/>
              </w:rPr>
              <w:t>平面广告设计制作能力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书</w:t>
            </w:r>
            <w:r>
              <w:rPr>
                <w:rFonts w:ascii="仿宋_GB2312" w:eastAsia="仿宋_GB2312"/>
                <w:color w:val="auto"/>
                <w:sz w:val="24"/>
              </w:rPr>
              <w:t>籍杂志</w:t>
            </w:r>
            <w:r>
              <w:rPr>
                <w:rFonts w:hint="eastAsia" w:ascii="仿宋_GB2312" w:eastAsia="仿宋_GB2312"/>
                <w:color w:val="auto"/>
                <w:sz w:val="24"/>
              </w:rPr>
              <w:t>设计</w:t>
            </w:r>
            <w:r>
              <w:rPr>
                <w:rFonts w:ascii="仿宋_GB2312" w:eastAsia="仿宋_GB2312"/>
                <w:color w:val="auto"/>
                <w:sz w:val="24"/>
              </w:rPr>
              <w:t>实训室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100</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50</w:t>
            </w:r>
          </w:p>
        </w:tc>
        <w:tc>
          <w:tcPr>
            <w:tcW w:w="3860" w:type="dxa"/>
            <w:noWrap w:val="0"/>
            <w:vAlign w:val="center"/>
          </w:tcPr>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硬件：</w:t>
            </w:r>
            <w:r>
              <w:rPr>
                <w:rFonts w:ascii="仿宋_GB2312" w:eastAsia="仿宋_GB2312"/>
                <w:color w:val="auto"/>
                <w:sz w:val="24"/>
              </w:rPr>
              <w:t>多媒教学设备</w:t>
            </w:r>
            <w:r>
              <w:rPr>
                <w:rFonts w:hint="eastAsia" w:ascii="仿宋_GB2312" w:eastAsia="仿宋_GB2312"/>
                <w:color w:val="auto"/>
                <w:sz w:val="24"/>
              </w:rPr>
              <w:t>1套</w:t>
            </w:r>
            <w:r>
              <w:rPr>
                <w:rFonts w:ascii="仿宋_GB2312" w:eastAsia="仿宋_GB2312"/>
                <w:color w:val="auto"/>
                <w:sz w:val="24"/>
              </w:rPr>
              <w:t>，</w:t>
            </w:r>
            <w:r>
              <w:rPr>
                <w:rFonts w:hint="eastAsia" w:ascii="仿宋_GB2312" w:eastAsia="仿宋_GB2312"/>
                <w:color w:val="auto"/>
                <w:sz w:val="24"/>
              </w:rPr>
              <w:t>惠普</w:t>
            </w:r>
            <w:r>
              <w:rPr>
                <w:rFonts w:ascii="仿宋_GB2312" w:eastAsia="仿宋_GB2312"/>
                <w:color w:val="auto"/>
                <w:sz w:val="24"/>
              </w:rPr>
              <w:t>ProDesk 480 G5</w:t>
            </w:r>
            <w:r>
              <w:rPr>
                <w:rFonts w:hint="eastAsia" w:ascii="仿宋_GB2312" w:eastAsia="仿宋_GB2312"/>
                <w:color w:val="auto"/>
                <w:sz w:val="24"/>
              </w:rPr>
              <w:t>计算</w:t>
            </w:r>
            <w:r>
              <w:rPr>
                <w:rFonts w:ascii="仿宋_GB2312" w:eastAsia="仿宋_GB2312"/>
                <w:color w:val="auto"/>
                <w:sz w:val="24"/>
              </w:rPr>
              <w:t>机</w:t>
            </w:r>
            <w:r>
              <w:rPr>
                <w:rFonts w:hint="eastAsia" w:ascii="仿宋_GB2312" w:eastAsia="仿宋_GB2312"/>
                <w:color w:val="auto"/>
                <w:sz w:val="24"/>
              </w:rPr>
              <w:t>50台，交换机</w:t>
            </w:r>
            <w:r>
              <w:rPr>
                <w:rFonts w:ascii="仿宋_GB2312" w:eastAsia="仿宋_GB2312"/>
                <w:color w:val="auto"/>
                <w:sz w:val="24"/>
              </w:rPr>
              <w:t>2</w:t>
            </w:r>
            <w:r>
              <w:rPr>
                <w:rFonts w:hint="eastAsia" w:ascii="仿宋_GB2312" w:eastAsia="仿宋_GB2312"/>
                <w:color w:val="auto"/>
                <w:sz w:val="24"/>
              </w:rPr>
              <w:t>台，稳压器1台</w:t>
            </w:r>
            <w:r>
              <w:rPr>
                <w:rFonts w:ascii="仿宋_GB2312" w:eastAsia="仿宋_GB2312"/>
                <w:color w:val="auto"/>
                <w:sz w:val="24"/>
              </w:rPr>
              <w:t>。</w:t>
            </w:r>
          </w:p>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软件</w:t>
            </w:r>
            <w:r>
              <w:rPr>
                <w:rFonts w:ascii="仿宋_GB2312" w:eastAsia="仿宋_GB2312"/>
                <w:color w:val="auto"/>
                <w:sz w:val="24"/>
              </w:rPr>
              <w:t>：</w:t>
            </w:r>
            <w:r>
              <w:rPr>
                <w:rFonts w:hint="eastAsia" w:ascii="仿宋_GB2312" w:eastAsia="仿宋_GB2312"/>
                <w:color w:val="auto"/>
                <w:sz w:val="24"/>
              </w:rPr>
              <w:t>WIN7、OFFICE办公软件、</w:t>
            </w:r>
            <w:r>
              <w:rPr>
                <w:rFonts w:ascii="仿宋_GB2312" w:eastAsia="仿宋_GB2312"/>
                <w:color w:val="auto"/>
                <w:sz w:val="24"/>
              </w:rPr>
              <w:t>A</w:t>
            </w:r>
            <w:r>
              <w:rPr>
                <w:rFonts w:hint="eastAsia" w:ascii="仿宋_GB2312" w:eastAsia="仿宋_GB2312"/>
                <w:color w:val="auto"/>
                <w:sz w:val="24"/>
              </w:rPr>
              <w:t xml:space="preserve">dobe </w:t>
            </w:r>
            <w:r>
              <w:rPr>
                <w:rFonts w:ascii="仿宋_GB2312" w:eastAsia="仿宋_GB2312"/>
                <w:color w:val="auto"/>
                <w:sz w:val="24"/>
              </w:rPr>
              <w:t>CC</w:t>
            </w:r>
            <w:r>
              <w:rPr>
                <w:rFonts w:hint="eastAsia" w:ascii="仿宋_GB2312" w:eastAsia="仿宋_GB2312"/>
                <w:color w:val="auto"/>
                <w:sz w:val="24"/>
              </w:rPr>
              <w:t>版设计</w:t>
            </w:r>
            <w:r>
              <w:rPr>
                <w:rFonts w:ascii="仿宋_GB2312" w:eastAsia="仿宋_GB2312"/>
                <w:color w:val="auto"/>
                <w:sz w:val="24"/>
              </w:rPr>
              <w:t>软件</w:t>
            </w:r>
            <w:r>
              <w:rPr>
                <w:rFonts w:hint="eastAsia" w:ascii="仿宋_GB2312" w:eastAsia="仿宋_GB2312"/>
                <w:color w:val="auto"/>
                <w:sz w:val="24"/>
              </w:rPr>
              <w:t>等。</w:t>
            </w:r>
          </w:p>
        </w:tc>
        <w:tc>
          <w:tcPr>
            <w:tcW w:w="1414" w:type="dxa"/>
            <w:noWrap w:val="0"/>
            <w:vAlign w:val="center"/>
          </w:tcPr>
          <w:p>
            <w:pPr>
              <w:pStyle w:val="28"/>
              <w:adjustRightInd w:val="0"/>
              <w:snapToGrid w:val="0"/>
              <w:spacing w:line="240" w:lineRule="auto"/>
              <w:ind w:firstLine="0" w:firstLineChars="0"/>
              <w:rPr>
                <w:rFonts w:ascii="仿宋_GB2312" w:eastAsia="仿宋_GB2312"/>
                <w:color w:val="auto"/>
                <w:sz w:val="24"/>
              </w:rPr>
            </w:pPr>
            <w:r>
              <w:rPr>
                <w:rFonts w:hint="eastAsia" w:ascii="仿宋_GB2312" w:eastAsia="仿宋_GB2312"/>
                <w:color w:val="auto"/>
                <w:sz w:val="24"/>
              </w:rPr>
              <w:t>书籍杂志设计制</w:t>
            </w:r>
            <w:r>
              <w:rPr>
                <w:rFonts w:ascii="仿宋_GB2312" w:eastAsia="仿宋_GB2312"/>
                <w:color w:val="auto"/>
                <w:sz w:val="24"/>
              </w:rPr>
              <w:t>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包装</w:t>
            </w:r>
            <w:r>
              <w:rPr>
                <w:rFonts w:ascii="仿宋_GB2312" w:eastAsia="仿宋_GB2312"/>
                <w:color w:val="auto"/>
                <w:sz w:val="24"/>
              </w:rPr>
              <w:t>设计实训室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100</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50</w:t>
            </w:r>
          </w:p>
        </w:tc>
        <w:tc>
          <w:tcPr>
            <w:tcW w:w="3860" w:type="dxa"/>
            <w:noWrap w:val="0"/>
            <w:vAlign w:val="center"/>
          </w:tcPr>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硬件：</w:t>
            </w:r>
            <w:r>
              <w:rPr>
                <w:rFonts w:ascii="仿宋_GB2312" w:eastAsia="仿宋_GB2312"/>
                <w:color w:val="auto"/>
                <w:sz w:val="24"/>
              </w:rPr>
              <w:t>多媒教学设备</w:t>
            </w:r>
            <w:r>
              <w:rPr>
                <w:rFonts w:hint="eastAsia" w:ascii="仿宋_GB2312" w:eastAsia="仿宋_GB2312"/>
                <w:color w:val="auto"/>
                <w:sz w:val="24"/>
              </w:rPr>
              <w:t>1套</w:t>
            </w:r>
            <w:r>
              <w:rPr>
                <w:rFonts w:ascii="仿宋_GB2312" w:eastAsia="仿宋_GB2312"/>
                <w:color w:val="auto"/>
                <w:sz w:val="24"/>
              </w:rPr>
              <w:t>，</w:t>
            </w:r>
            <w:r>
              <w:rPr>
                <w:rFonts w:hint="eastAsia" w:ascii="仿宋_GB2312" w:eastAsia="仿宋_GB2312"/>
                <w:color w:val="auto"/>
                <w:sz w:val="24"/>
              </w:rPr>
              <w:t>惠普</w:t>
            </w:r>
            <w:r>
              <w:rPr>
                <w:rFonts w:ascii="仿宋_GB2312" w:eastAsia="仿宋_GB2312"/>
                <w:color w:val="auto"/>
                <w:sz w:val="24"/>
              </w:rPr>
              <w:t>ProDesk 480 G5</w:t>
            </w:r>
            <w:r>
              <w:rPr>
                <w:rFonts w:hint="eastAsia" w:ascii="仿宋_GB2312" w:eastAsia="仿宋_GB2312"/>
                <w:color w:val="auto"/>
                <w:sz w:val="24"/>
              </w:rPr>
              <w:t>计算</w:t>
            </w:r>
            <w:r>
              <w:rPr>
                <w:rFonts w:ascii="仿宋_GB2312" w:eastAsia="仿宋_GB2312"/>
                <w:color w:val="auto"/>
                <w:sz w:val="24"/>
              </w:rPr>
              <w:t>机</w:t>
            </w:r>
            <w:r>
              <w:rPr>
                <w:rFonts w:hint="eastAsia" w:ascii="仿宋_GB2312" w:eastAsia="仿宋_GB2312"/>
                <w:color w:val="auto"/>
                <w:sz w:val="24"/>
              </w:rPr>
              <w:t>50台，交换机</w:t>
            </w:r>
            <w:r>
              <w:rPr>
                <w:rFonts w:ascii="仿宋_GB2312" w:eastAsia="仿宋_GB2312"/>
                <w:color w:val="auto"/>
                <w:sz w:val="24"/>
              </w:rPr>
              <w:t>2</w:t>
            </w:r>
            <w:r>
              <w:rPr>
                <w:rFonts w:hint="eastAsia" w:ascii="仿宋_GB2312" w:eastAsia="仿宋_GB2312"/>
                <w:color w:val="auto"/>
                <w:sz w:val="24"/>
              </w:rPr>
              <w:t>台，稳压器1台</w:t>
            </w:r>
            <w:r>
              <w:rPr>
                <w:rFonts w:ascii="仿宋_GB2312" w:eastAsia="仿宋_GB2312"/>
                <w:color w:val="auto"/>
                <w:sz w:val="24"/>
              </w:rPr>
              <w:t>。</w:t>
            </w:r>
          </w:p>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软件</w:t>
            </w:r>
            <w:r>
              <w:rPr>
                <w:rFonts w:ascii="仿宋_GB2312" w:eastAsia="仿宋_GB2312"/>
                <w:color w:val="auto"/>
                <w:sz w:val="24"/>
              </w:rPr>
              <w:t>：</w:t>
            </w:r>
            <w:r>
              <w:rPr>
                <w:rFonts w:hint="eastAsia" w:ascii="仿宋_GB2312" w:eastAsia="仿宋_GB2312"/>
                <w:color w:val="auto"/>
                <w:sz w:val="24"/>
              </w:rPr>
              <w:t>WIN7、OFFICE办公软件、</w:t>
            </w:r>
            <w:r>
              <w:rPr>
                <w:rFonts w:ascii="仿宋_GB2312" w:eastAsia="仿宋_GB2312"/>
                <w:color w:val="auto"/>
                <w:sz w:val="24"/>
              </w:rPr>
              <w:t>A</w:t>
            </w:r>
            <w:r>
              <w:rPr>
                <w:rFonts w:hint="eastAsia" w:ascii="仿宋_GB2312" w:eastAsia="仿宋_GB2312"/>
                <w:color w:val="auto"/>
                <w:sz w:val="24"/>
              </w:rPr>
              <w:t xml:space="preserve">dobe </w:t>
            </w:r>
            <w:r>
              <w:rPr>
                <w:rFonts w:ascii="仿宋_GB2312" w:eastAsia="仿宋_GB2312"/>
                <w:color w:val="auto"/>
                <w:sz w:val="24"/>
              </w:rPr>
              <w:t>CC</w:t>
            </w:r>
            <w:r>
              <w:rPr>
                <w:rFonts w:hint="eastAsia" w:ascii="仿宋_GB2312" w:eastAsia="仿宋_GB2312"/>
                <w:color w:val="auto"/>
                <w:sz w:val="24"/>
              </w:rPr>
              <w:t>版设计</w:t>
            </w:r>
            <w:r>
              <w:rPr>
                <w:rFonts w:ascii="仿宋_GB2312" w:eastAsia="仿宋_GB2312"/>
                <w:color w:val="auto"/>
                <w:sz w:val="24"/>
              </w:rPr>
              <w:t>软件</w:t>
            </w:r>
            <w:r>
              <w:rPr>
                <w:rFonts w:hint="eastAsia" w:ascii="仿宋_GB2312" w:eastAsia="仿宋_GB2312"/>
                <w:color w:val="auto"/>
                <w:sz w:val="24"/>
              </w:rPr>
              <w:t>等。</w:t>
            </w:r>
          </w:p>
        </w:tc>
        <w:tc>
          <w:tcPr>
            <w:tcW w:w="1414" w:type="dxa"/>
            <w:noWrap w:val="0"/>
            <w:vAlign w:val="center"/>
          </w:tcPr>
          <w:p>
            <w:pPr>
              <w:pStyle w:val="28"/>
              <w:adjustRightInd w:val="0"/>
              <w:snapToGrid w:val="0"/>
              <w:spacing w:line="240" w:lineRule="auto"/>
              <w:ind w:firstLine="0" w:firstLineChars="0"/>
              <w:rPr>
                <w:rFonts w:ascii="仿宋_GB2312" w:eastAsia="仿宋_GB2312"/>
                <w:color w:val="auto"/>
                <w:sz w:val="24"/>
              </w:rPr>
            </w:pPr>
            <w:r>
              <w:rPr>
                <w:rFonts w:hint="eastAsia" w:ascii="仿宋_GB2312" w:eastAsia="仿宋_GB2312"/>
                <w:color w:val="auto"/>
                <w:sz w:val="24"/>
              </w:rPr>
              <w:t>各</w:t>
            </w:r>
            <w:r>
              <w:rPr>
                <w:rFonts w:ascii="仿宋_GB2312" w:eastAsia="仿宋_GB2312"/>
                <w:color w:val="auto"/>
                <w:sz w:val="24"/>
              </w:rPr>
              <w:t>类包装设计制作能力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室内装潢设计实训室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100</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50</w:t>
            </w:r>
          </w:p>
        </w:tc>
        <w:tc>
          <w:tcPr>
            <w:tcW w:w="3860" w:type="dxa"/>
            <w:noWrap w:val="0"/>
            <w:vAlign w:val="center"/>
          </w:tcPr>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硬件：</w:t>
            </w:r>
            <w:r>
              <w:rPr>
                <w:rFonts w:ascii="仿宋_GB2312" w:eastAsia="仿宋_GB2312"/>
                <w:color w:val="auto"/>
                <w:sz w:val="24"/>
              </w:rPr>
              <w:t>多媒教学设备</w:t>
            </w:r>
            <w:r>
              <w:rPr>
                <w:rFonts w:hint="eastAsia" w:ascii="仿宋_GB2312" w:eastAsia="仿宋_GB2312"/>
                <w:color w:val="auto"/>
                <w:sz w:val="24"/>
              </w:rPr>
              <w:t>1套</w:t>
            </w:r>
            <w:r>
              <w:rPr>
                <w:rFonts w:ascii="仿宋_GB2312" w:eastAsia="仿宋_GB2312"/>
                <w:color w:val="auto"/>
                <w:sz w:val="24"/>
              </w:rPr>
              <w:t>，</w:t>
            </w:r>
            <w:r>
              <w:rPr>
                <w:rFonts w:hint="eastAsia" w:ascii="仿宋_GB2312" w:eastAsia="仿宋_GB2312"/>
                <w:color w:val="auto"/>
                <w:sz w:val="24"/>
              </w:rPr>
              <w:t>惠普</w:t>
            </w:r>
            <w:r>
              <w:rPr>
                <w:rFonts w:ascii="仿宋_GB2312" w:eastAsia="仿宋_GB2312"/>
                <w:color w:val="auto"/>
                <w:sz w:val="24"/>
              </w:rPr>
              <w:t>ProDesk 480 G5</w:t>
            </w:r>
            <w:r>
              <w:rPr>
                <w:rFonts w:hint="eastAsia" w:ascii="仿宋_GB2312" w:eastAsia="仿宋_GB2312"/>
                <w:color w:val="auto"/>
                <w:sz w:val="24"/>
              </w:rPr>
              <w:t>计算</w:t>
            </w:r>
            <w:r>
              <w:rPr>
                <w:rFonts w:ascii="仿宋_GB2312" w:eastAsia="仿宋_GB2312"/>
                <w:color w:val="auto"/>
                <w:sz w:val="24"/>
              </w:rPr>
              <w:t>机</w:t>
            </w:r>
            <w:r>
              <w:rPr>
                <w:rFonts w:hint="eastAsia" w:ascii="仿宋_GB2312" w:eastAsia="仿宋_GB2312"/>
                <w:color w:val="auto"/>
                <w:sz w:val="24"/>
              </w:rPr>
              <w:t>50台，交换机</w:t>
            </w:r>
            <w:r>
              <w:rPr>
                <w:rFonts w:ascii="仿宋_GB2312" w:eastAsia="仿宋_GB2312"/>
                <w:color w:val="auto"/>
                <w:sz w:val="24"/>
              </w:rPr>
              <w:t>2</w:t>
            </w:r>
            <w:r>
              <w:rPr>
                <w:rFonts w:hint="eastAsia" w:ascii="仿宋_GB2312" w:eastAsia="仿宋_GB2312"/>
                <w:color w:val="auto"/>
                <w:sz w:val="24"/>
              </w:rPr>
              <w:t>台，稳压器1台</w:t>
            </w:r>
            <w:r>
              <w:rPr>
                <w:rFonts w:ascii="仿宋_GB2312" w:eastAsia="仿宋_GB2312"/>
                <w:color w:val="auto"/>
                <w:sz w:val="24"/>
              </w:rPr>
              <w:t>。</w:t>
            </w:r>
          </w:p>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软件</w:t>
            </w:r>
            <w:r>
              <w:rPr>
                <w:rFonts w:ascii="仿宋_GB2312" w:eastAsia="仿宋_GB2312"/>
                <w:color w:val="auto"/>
                <w:sz w:val="24"/>
              </w:rPr>
              <w:t>：</w:t>
            </w:r>
            <w:r>
              <w:rPr>
                <w:rFonts w:hint="eastAsia" w:ascii="仿宋_GB2312" w:eastAsia="仿宋_GB2312"/>
                <w:color w:val="auto"/>
                <w:sz w:val="24"/>
              </w:rPr>
              <w:t>WIN7、OFFICE办公软件、、</w:t>
            </w:r>
            <w:r>
              <w:rPr>
                <w:rFonts w:ascii="仿宋_GB2312" w:eastAsia="仿宋_GB2312"/>
                <w:color w:val="auto"/>
                <w:sz w:val="24"/>
              </w:rPr>
              <w:t>A</w:t>
            </w:r>
            <w:r>
              <w:rPr>
                <w:rFonts w:hint="eastAsia" w:ascii="仿宋_GB2312" w:eastAsia="仿宋_GB2312"/>
                <w:color w:val="auto"/>
                <w:sz w:val="24"/>
              </w:rPr>
              <w:t xml:space="preserve">dobe </w:t>
            </w:r>
            <w:r>
              <w:rPr>
                <w:rFonts w:ascii="仿宋_GB2312" w:eastAsia="仿宋_GB2312"/>
                <w:color w:val="auto"/>
                <w:sz w:val="24"/>
              </w:rPr>
              <w:t>CC</w:t>
            </w:r>
            <w:r>
              <w:rPr>
                <w:rFonts w:hint="eastAsia" w:ascii="仿宋_GB2312" w:eastAsia="仿宋_GB2312"/>
                <w:color w:val="auto"/>
                <w:sz w:val="24"/>
              </w:rPr>
              <w:t>版设计</w:t>
            </w:r>
            <w:r>
              <w:rPr>
                <w:rFonts w:ascii="仿宋_GB2312" w:eastAsia="仿宋_GB2312"/>
                <w:color w:val="auto"/>
                <w:sz w:val="24"/>
              </w:rPr>
              <w:t>软件、</w:t>
            </w:r>
            <w:r>
              <w:rPr>
                <w:rFonts w:hint="eastAsia" w:ascii="仿宋_GB2312" w:eastAsia="仿宋_GB2312"/>
                <w:color w:val="auto"/>
                <w:sz w:val="24"/>
              </w:rPr>
              <w:t>3DMAX2014、Auto CAD2014等。</w:t>
            </w:r>
          </w:p>
        </w:tc>
        <w:tc>
          <w:tcPr>
            <w:tcW w:w="1414" w:type="dxa"/>
            <w:noWrap w:val="0"/>
            <w:vAlign w:val="center"/>
          </w:tcPr>
          <w:p>
            <w:pPr>
              <w:pStyle w:val="28"/>
              <w:adjustRightInd w:val="0"/>
              <w:snapToGrid w:val="0"/>
              <w:spacing w:line="240" w:lineRule="auto"/>
              <w:ind w:firstLine="0" w:firstLineChars="0"/>
              <w:rPr>
                <w:rFonts w:ascii="仿宋_GB2312" w:eastAsia="仿宋_GB2312"/>
                <w:color w:val="auto"/>
                <w:sz w:val="24"/>
              </w:rPr>
            </w:pPr>
            <w:r>
              <w:rPr>
                <w:rFonts w:hint="eastAsia" w:ascii="仿宋_GB2312" w:eastAsia="仿宋_GB2312"/>
                <w:color w:val="auto"/>
                <w:sz w:val="24"/>
              </w:rPr>
              <w:t>室</w:t>
            </w:r>
            <w:r>
              <w:rPr>
                <w:rFonts w:ascii="仿宋_GB2312" w:eastAsia="仿宋_GB2312"/>
                <w:color w:val="auto"/>
                <w:sz w:val="24"/>
              </w:rPr>
              <w:t>内装修设计能力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384" w:type="dxa"/>
            <w:noWrap w:val="0"/>
            <w:vAlign w:val="center"/>
          </w:tcPr>
          <w:p>
            <w:pPr>
              <w:tabs>
                <w:tab w:val="left" w:pos="2145"/>
              </w:tabs>
              <w:adjustRightInd w:val="0"/>
              <w:snapToGrid w:val="0"/>
              <w:jc w:val="center"/>
              <w:rPr>
                <w:rFonts w:ascii="仿宋_GB2312" w:eastAsia="仿宋_GB2312"/>
                <w:color w:val="auto"/>
                <w:sz w:val="24"/>
              </w:rPr>
            </w:pPr>
            <w:r>
              <w:rPr>
                <w:rFonts w:hint="eastAsia" w:ascii="仿宋_GB2312" w:eastAsia="仿宋_GB2312"/>
                <w:color w:val="auto"/>
                <w:sz w:val="24"/>
              </w:rPr>
              <w:t>平面</w:t>
            </w:r>
            <w:r>
              <w:rPr>
                <w:rFonts w:ascii="仿宋_GB2312" w:eastAsia="仿宋_GB2312"/>
                <w:color w:val="auto"/>
                <w:sz w:val="24"/>
              </w:rPr>
              <w:t>制作工作室</w:t>
            </w:r>
          </w:p>
        </w:tc>
        <w:tc>
          <w:tcPr>
            <w:tcW w:w="970" w:type="dxa"/>
            <w:noWrap w:val="0"/>
            <w:vAlign w:val="center"/>
          </w:tcPr>
          <w:p>
            <w:pPr>
              <w:tabs>
                <w:tab w:val="left" w:pos="2145"/>
              </w:tabs>
              <w:adjustRightInd w:val="0"/>
              <w:snapToGrid w:val="0"/>
              <w:jc w:val="center"/>
              <w:rPr>
                <w:rFonts w:ascii="仿宋_GB2312" w:eastAsia="仿宋_GB2312"/>
                <w:color w:val="auto"/>
                <w:sz w:val="24"/>
              </w:rPr>
            </w:pPr>
            <w:r>
              <w:rPr>
                <w:rFonts w:ascii="仿宋_GB2312" w:eastAsia="仿宋_GB2312"/>
                <w:color w:val="auto"/>
                <w:sz w:val="24"/>
              </w:rPr>
              <w:t>200</w:t>
            </w:r>
          </w:p>
        </w:tc>
        <w:tc>
          <w:tcPr>
            <w:tcW w:w="1070" w:type="dxa"/>
            <w:noWrap w:val="0"/>
            <w:vAlign w:val="center"/>
          </w:tcPr>
          <w:p>
            <w:pPr>
              <w:tabs>
                <w:tab w:val="left" w:pos="2145"/>
              </w:tabs>
              <w:adjustRightInd w:val="0"/>
              <w:snapToGrid w:val="0"/>
              <w:jc w:val="center"/>
              <w:rPr>
                <w:rFonts w:ascii="仿宋_GB2312" w:eastAsia="仿宋_GB2312"/>
                <w:color w:val="auto"/>
                <w:sz w:val="24"/>
              </w:rPr>
            </w:pPr>
            <w:r>
              <w:rPr>
                <w:rFonts w:ascii="仿宋_GB2312" w:eastAsia="仿宋_GB2312"/>
                <w:color w:val="auto"/>
                <w:sz w:val="24"/>
              </w:rPr>
              <w:t>50</w:t>
            </w:r>
          </w:p>
        </w:tc>
        <w:tc>
          <w:tcPr>
            <w:tcW w:w="3860" w:type="dxa"/>
            <w:noWrap w:val="0"/>
            <w:vAlign w:val="center"/>
          </w:tcPr>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硬件：计算机</w:t>
            </w:r>
            <w:r>
              <w:rPr>
                <w:rFonts w:ascii="仿宋_GB2312" w:eastAsia="仿宋_GB2312"/>
                <w:color w:val="auto"/>
                <w:sz w:val="24"/>
              </w:rPr>
              <w:t>18</w:t>
            </w:r>
            <w:r>
              <w:rPr>
                <w:rFonts w:hint="eastAsia" w:ascii="仿宋_GB2312" w:eastAsia="仿宋_GB2312"/>
                <w:color w:val="auto"/>
                <w:sz w:val="24"/>
              </w:rPr>
              <w:t>台，交换机</w:t>
            </w:r>
            <w:r>
              <w:rPr>
                <w:rFonts w:ascii="仿宋_GB2312" w:eastAsia="仿宋_GB2312"/>
                <w:color w:val="auto"/>
                <w:sz w:val="24"/>
              </w:rPr>
              <w:t>3</w:t>
            </w:r>
            <w:r>
              <w:rPr>
                <w:rFonts w:hint="eastAsia" w:ascii="仿宋_GB2312" w:eastAsia="仿宋_GB2312"/>
                <w:color w:val="auto"/>
                <w:sz w:val="24"/>
              </w:rPr>
              <w:t>台，喷墨</w:t>
            </w:r>
            <w:r>
              <w:rPr>
                <w:rFonts w:ascii="仿宋_GB2312" w:eastAsia="仿宋_GB2312"/>
                <w:color w:val="auto"/>
                <w:sz w:val="24"/>
              </w:rPr>
              <w:t>打印机1</w:t>
            </w:r>
            <w:r>
              <w:rPr>
                <w:rFonts w:hint="eastAsia" w:ascii="仿宋_GB2312" w:eastAsia="仿宋_GB2312"/>
                <w:color w:val="auto"/>
                <w:sz w:val="24"/>
              </w:rPr>
              <w:t>台</w:t>
            </w:r>
            <w:r>
              <w:rPr>
                <w:rFonts w:ascii="仿宋_GB2312" w:eastAsia="仿宋_GB2312"/>
                <w:color w:val="auto"/>
                <w:sz w:val="24"/>
              </w:rPr>
              <w:t>，激光打印机</w:t>
            </w:r>
            <w:r>
              <w:rPr>
                <w:rFonts w:hint="eastAsia" w:ascii="仿宋_GB2312" w:eastAsia="仿宋_GB2312"/>
                <w:color w:val="auto"/>
                <w:sz w:val="24"/>
              </w:rPr>
              <w:t>2台</w:t>
            </w:r>
            <w:r>
              <w:rPr>
                <w:rFonts w:ascii="仿宋_GB2312" w:eastAsia="仿宋_GB2312"/>
                <w:color w:val="auto"/>
                <w:sz w:val="24"/>
              </w:rPr>
              <w:t>，</w:t>
            </w:r>
            <w:r>
              <w:rPr>
                <w:rFonts w:hint="eastAsia" w:ascii="仿宋_GB2312" w:eastAsia="仿宋_GB2312"/>
                <w:color w:val="auto"/>
                <w:sz w:val="24"/>
              </w:rPr>
              <w:t>胶</w:t>
            </w:r>
            <w:r>
              <w:rPr>
                <w:rFonts w:ascii="仿宋_GB2312" w:eastAsia="仿宋_GB2312"/>
                <w:color w:val="auto"/>
                <w:sz w:val="24"/>
              </w:rPr>
              <w:t>装机</w:t>
            </w:r>
            <w:r>
              <w:rPr>
                <w:rFonts w:hint="eastAsia" w:ascii="仿宋_GB2312" w:eastAsia="仿宋_GB2312"/>
                <w:color w:val="auto"/>
                <w:sz w:val="24"/>
              </w:rPr>
              <w:t>1台</w:t>
            </w:r>
            <w:r>
              <w:rPr>
                <w:rFonts w:ascii="仿宋_GB2312" w:eastAsia="仿宋_GB2312"/>
                <w:color w:val="auto"/>
                <w:sz w:val="24"/>
              </w:rPr>
              <w:t>，压痕机</w:t>
            </w:r>
            <w:r>
              <w:rPr>
                <w:rFonts w:hint="eastAsia" w:ascii="仿宋_GB2312" w:eastAsia="仿宋_GB2312"/>
                <w:color w:val="auto"/>
                <w:sz w:val="24"/>
              </w:rPr>
              <w:t>1台</w:t>
            </w:r>
            <w:r>
              <w:rPr>
                <w:rFonts w:ascii="仿宋_GB2312" w:eastAsia="仿宋_GB2312"/>
                <w:color w:val="auto"/>
                <w:sz w:val="24"/>
              </w:rPr>
              <w:t>，刻字机</w:t>
            </w:r>
            <w:r>
              <w:rPr>
                <w:rFonts w:hint="eastAsia" w:ascii="仿宋_GB2312" w:eastAsia="仿宋_GB2312"/>
                <w:color w:val="auto"/>
                <w:sz w:val="24"/>
              </w:rPr>
              <w:t>1台，</w:t>
            </w:r>
            <w:r>
              <w:rPr>
                <w:rFonts w:ascii="仿宋_GB2312" w:eastAsia="仿宋_GB2312"/>
                <w:color w:val="auto"/>
                <w:sz w:val="24"/>
              </w:rPr>
              <w:t>条幅机</w:t>
            </w:r>
            <w:r>
              <w:rPr>
                <w:rFonts w:hint="eastAsia" w:ascii="仿宋_GB2312" w:eastAsia="仿宋_GB2312"/>
                <w:color w:val="auto"/>
                <w:sz w:val="24"/>
              </w:rPr>
              <w:t>1台，</w:t>
            </w:r>
            <w:r>
              <w:rPr>
                <w:rFonts w:ascii="仿宋_GB2312" w:eastAsia="仿宋_GB2312"/>
                <w:color w:val="auto"/>
                <w:sz w:val="24"/>
              </w:rPr>
              <w:t>裁纸机</w:t>
            </w:r>
            <w:r>
              <w:rPr>
                <w:rFonts w:hint="eastAsia" w:ascii="仿宋_GB2312" w:eastAsia="仿宋_GB2312"/>
                <w:color w:val="auto"/>
                <w:sz w:val="24"/>
              </w:rPr>
              <w:t>1台</w:t>
            </w:r>
            <w:r>
              <w:rPr>
                <w:rFonts w:ascii="仿宋_GB2312" w:eastAsia="仿宋_GB2312"/>
                <w:color w:val="auto"/>
                <w:sz w:val="24"/>
              </w:rPr>
              <w:t>，</w:t>
            </w:r>
            <w:r>
              <w:rPr>
                <w:rFonts w:hint="eastAsia" w:ascii="仿宋_GB2312" w:eastAsia="仿宋_GB2312"/>
                <w:color w:val="auto"/>
                <w:sz w:val="24"/>
              </w:rPr>
              <w:t>室</w:t>
            </w:r>
            <w:r>
              <w:rPr>
                <w:rFonts w:ascii="仿宋_GB2312" w:eastAsia="仿宋_GB2312"/>
                <w:color w:val="auto"/>
                <w:sz w:val="24"/>
              </w:rPr>
              <w:t>外</w:t>
            </w:r>
            <w:r>
              <w:rPr>
                <w:rFonts w:hint="eastAsia" w:ascii="仿宋_GB2312" w:eastAsia="仿宋_GB2312"/>
                <w:color w:val="auto"/>
                <w:sz w:val="24"/>
              </w:rPr>
              <w:t>写</w:t>
            </w:r>
            <w:r>
              <w:rPr>
                <w:rFonts w:ascii="仿宋_GB2312" w:eastAsia="仿宋_GB2312"/>
                <w:color w:val="auto"/>
                <w:sz w:val="24"/>
              </w:rPr>
              <w:t>真机</w:t>
            </w:r>
            <w:r>
              <w:rPr>
                <w:rFonts w:hint="eastAsia" w:ascii="仿宋_GB2312" w:eastAsia="仿宋_GB2312"/>
                <w:color w:val="auto"/>
                <w:sz w:val="24"/>
              </w:rPr>
              <w:t>1台</w:t>
            </w:r>
            <w:r>
              <w:rPr>
                <w:rFonts w:ascii="仿宋_GB2312" w:eastAsia="仿宋_GB2312"/>
                <w:color w:val="auto"/>
                <w:sz w:val="24"/>
              </w:rPr>
              <w:t>等。</w:t>
            </w:r>
          </w:p>
          <w:p>
            <w:pPr>
              <w:tabs>
                <w:tab w:val="left" w:pos="2145"/>
              </w:tabs>
              <w:adjustRightInd w:val="0"/>
              <w:snapToGrid w:val="0"/>
              <w:rPr>
                <w:rFonts w:ascii="仿宋_GB2312" w:eastAsia="仿宋_GB2312"/>
                <w:color w:val="auto"/>
                <w:sz w:val="24"/>
              </w:rPr>
            </w:pPr>
            <w:r>
              <w:rPr>
                <w:rFonts w:hint="eastAsia" w:ascii="仿宋_GB2312" w:eastAsia="仿宋_GB2312"/>
                <w:color w:val="auto"/>
                <w:sz w:val="24"/>
              </w:rPr>
              <w:t>软件：WIN7、OFFICE办公软件、</w:t>
            </w:r>
            <w:r>
              <w:rPr>
                <w:rFonts w:ascii="仿宋_GB2312" w:eastAsia="仿宋_GB2312"/>
                <w:color w:val="auto"/>
                <w:sz w:val="24"/>
              </w:rPr>
              <w:t>A</w:t>
            </w:r>
            <w:r>
              <w:rPr>
                <w:rFonts w:hint="eastAsia" w:ascii="仿宋_GB2312" w:eastAsia="仿宋_GB2312"/>
                <w:color w:val="auto"/>
                <w:sz w:val="24"/>
              </w:rPr>
              <w:t xml:space="preserve">dobe </w:t>
            </w:r>
            <w:r>
              <w:rPr>
                <w:rFonts w:ascii="仿宋_GB2312" w:eastAsia="仿宋_GB2312"/>
                <w:color w:val="auto"/>
                <w:sz w:val="24"/>
              </w:rPr>
              <w:t>CC</w:t>
            </w:r>
            <w:r>
              <w:rPr>
                <w:rFonts w:hint="eastAsia" w:ascii="仿宋_GB2312" w:eastAsia="仿宋_GB2312"/>
                <w:color w:val="auto"/>
                <w:sz w:val="24"/>
              </w:rPr>
              <w:t>版设计</w:t>
            </w:r>
            <w:r>
              <w:rPr>
                <w:rFonts w:ascii="仿宋_GB2312" w:eastAsia="仿宋_GB2312"/>
                <w:color w:val="auto"/>
                <w:sz w:val="24"/>
              </w:rPr>
              <w:t>软件、</w:t>
            </w:r>
            <w:r>
              <w:rPr>
                <w:rFonts w:hint="eastAsia" w:ascii="仿宋_GB2312" w:eastAsia="仿宋_GB2312"/>
                <w:color w:val="auto"/>
                <w:sz w:val="24"/>
              </w:rPr>
              <w:t>3DMAX2014、Auto CAD2014等。</w:t>
            </w:r>
          </w:p>
        </w:tc>
        <w:tc>
          <w:tcPr>
            <w:tcW w:w="1414" w:type="dxa"/>
            <w:noWrap w:val="0"/>
            <w:vAlign w:val="center"/>
          </w:tcPr>
          <w:p>
            <w:pPr>
              <w:pStyle w:val="28"/>
              <w:adjustRightInd w:val="0"/>
              <w:snapToGrid w:val="0"/>
              <w:spacing w:line="240" w:lineRule="auto"/>
              <w:ind w:firstLine="0" w:firstLineChars="0"/>
              <w:rPr>
                <w:rFonts w:ascii="仿宋_GB2312" w:eastAsia="仿宋_GB2312"/>
                <w:color w:val="auto"/>
                <w:spacing w:val="-8"/>
                <w:sz w:val="24"/>
              </w:rPr>
            </w:pPr>
            <w:r>
              <w:rPr>
                <w:rFonts w:hint="eastAsia" w:ascii="仿宋_GB2312" w:eastAsia="仿宋_GB2312"/>
                <w:color w:val="auto"/>
                <w:spacing w:val="-8"/>
                <w:sz w:val="24"/>
              </w:rPr>
              <w:t>岗位</w:t>
            </w:r>
            <w:r>
              <w:rPr>
                <w:rFonts w:ascii="仿宋_GB2312" w:eastAsia="仿宋_GB2312"/>
                <w:color w:val="auto"/>
                <w:spacing w:val="-8"/>
                <w:sz w:val="24"/>
              </w:rPr>
              <w:t>实践操作技能</w:t>
            </w:r>
          </w:p>
        </w:tc>
      </w:tr>
    </w:tbl>
    <w:p>
      <w:pPr>
        <w:spacing w:before="156" w:beforeLines="50"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3.校外实训基地</w:t>
      </w:r>
      <w:bookmarkEnd w:id="49"/>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校外实训基地是本专业与相关企业合作建立，由企业提供实训场所和实训资源，具有一定规模且相对稳定，能够提供学生直接参加校外生产和实际工作的重要训练场所。校外顶岗实习是本专业人才培养和教学体系的重要组成部分，是体现职业教育应用型人才培育特色的不可缺少的教学环节，学生通过校外顶岗实习，巩固所学理论知识，训练职业技能，全面提高综合素质。</w:t>
      </w:r>
      <w:bookmarkStart w:id="50" w:name="_Toc8016"/>
    </w:p>
    <w:p>
      <w:pPr>
        <w:spacing w:line="360" w:lineRule="auto"/>
        <w:ind w:firstLine="480" w:firstLineChars="200"/>
        <w:jc w:val="center"/>
        <w:rPr>
          <w:rFonts w:ascii="仿宋_GB2312" w:hAnsi="仿宋" w:eastAsia="仿宋_GB2312" w:cs="仿宋"/>
          <w:color w:val="auto"/>
          <w:sz w:val="24"/>
        </w:rPr>
      </w:pPr>
      <w:r>
        <w:rPr>
          <w:rFonts w:hint="eastAsia" w:ascii="仿宋_GB2312" w:hAnsi="仿宋" w:eastAsia="仿宋_GB2312" w:cs="仿宋"/>
          <w:color w:val="auto"/>
          <w:sz w:val="24"/>
        </w:rPr>
        <w:t>校外实训基地明细表</w:t>
      </w:r>
      <w:bookmarkEnd w:id="50"/>
    </w:p>
    <w:tbl>
      <w:tblPr>
        <w:tblStyle w:val="9"/>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000"/>
        <w:gridCol w:w="1086"/>
        <w:gridCol w:w="211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blHeader/>
          <w:jc w:val="center"/>
        </w:trPr>
        <w:tc>
          <w:tcPr>
            <w:tcW w:w="739" w:type="dxa"/>
            <w:vAlign w:val="center"/>
          </w:tcPr>
          <w:p>
            <w:pPr>
              <w:snapToGrid w:val="0"/>
              <w:spacing w:line="280" w:lineRule="exact"/>
              <w:jc w:val="center"/>
              <w:rPr>
                <w:rFonts w:ascii="仿宋_GB2312" w:hAnsi="仿宋" w:eastAsia="仿宋_GB2312" w:cs="仿宋"/>
                <w:bCs/>
                <w:color w:val="auto"/>
                <w:szCs w:val="21"/>
              </w:rPr>
            </w:pPr>
            <w:r>
              <w:rPr>
                <w:rFonts w:hint="eastAsia" w:ascii="仿宋_GB2312" w:hAnsi="仿宋" w:eastAsia="仿宋_GB2312" w:cs="仿宋"/>
                <w:bCs/>
                <w:color w:val="auto"/>
                <w:szCs w:val="21"/>
              </w:rPr>
              <w:t>序号</w:t>
            </w:r>
          </w:p>
        </w:tc>
        <w:tc>
          <w:tcPr>
            <w:tcW w:w="3000" w:type="dxa"/>
            <w:vAlign w:val="center"/>
          </w:tcPr>
          <w:p>
            <w:pPr>
              <w:snapToGrid w:val="0"/>
              <w:spacing w:line="280" w:lineRule="exact"/>
              <w:jc w:val="center"/>
              <w:rPr>
                <w:rFonts w:ascii="仿宋_GB2312" w:hAnsi="仿宋" w:eastAsia="仿宋_GB2312" w:cs="仿宋"/>
                <w:bCs/>
                <w:color w:val="auto"/>
                <w:szCs w:val="21"/>
              </w:rPr>
            </w:pPr>
            <w:r>
              <w:rPr>
                <w:rFonts w:hint="eastAsia" w:ascii="仿宋_GB2312" w:hAnsi="仿宋" w:eastAsia="仿宋_GB2312" w:cs="仿宋"/>
                <w:bCs/>
                <w:color w:val="auto"/>
                <w:szCs w:val="21"/>
              </w:rPr>
              <w:t>合作单位（企业）</w:t>
            </w:r>
          </w:p>
        </w:tc>
        <w:tc>
          <w:tcPr>
            <w:tcW w:w="1086" w:type="dxa"/>
            <w:vAlign w:val="center"/>
          </w:tcPr>
          <w:p>
            <w:pPr>
              <w:snapToGrid w:val="0"/>
              <w:spacing w:line="280" w:lineRule="exact"/>
              <w:jc w:val="center"/>
              <w:rPr>
                <w:rFonts w:ascii="仿宋_GB2312" w:hAnsi="仿宋" w:eastAsia="仿宋_GB2312" w:cs="仿宋"/>
                <w:bCs/>
                <w:color w:val="auto"/>
                <w:szCs w:val="21"/>
              </w:rPr>
            </w:pPr>
            <w:r>
              <w:rPr>
                <w:rFonts w:hint="eastAsia" w:ascii="仿宋_GB2312" w:hAnsi="仿宋" w:eastAsia="仿宋_GB2312" w:cs="仿宋"/>
                <w:bCs/>
                <w:color w:val="auto"/>
                <w:szCs w:val="21"/>
              </w:rPr>
              <w:t>单位所在地</w:t>
            </w:r>
          </w:p>
        </w:tc>
        <w:tc>
          <w:tcPr>
            <w:tcW w:w="2116" w:type="dxa"/>
            <w:vAlign w:val="center"/>
          </w:tcPr>
          <w:p>
            <w:pPr>
              <w:snapToGrid w:val="0"/>
              <w:spacing w:line="280" w:lineRule="exact"/>
              <w:jc w:val="center"/>
              <w:rPr>
                <w:rFonts w:ascii="仿宋_GB2312" w:hAnsi="仿宋" w:eastAsia="仿宋_GB2312" w:cs="仿宋"/>
                <w:bCs/>
                <w:color w:val="auto"/>
                <w:szCs w:val="21"/>
              </w:rPr>
            </w:pPr>
            <w:r>
              <w:rPr>
                <w:rFonts w:hint="eastAsia" w:ascii="仿宋_GB2312" w:hAnsi="仿宋" w:eastAsia="仿宋_GB2312" w:cs="仿宋"/>
                <w:bCs/>
                <w:color w:val="auto"/>
                <w:szCs w:val="21"/>
              </w:rPr>
              <w:t>实习岗位</w:t>
            </w:r>
          </w:p>
        </w:tc>
        <w:tc>
          <w:tcPr>
            <w:tcW w:w="1451" w:type="dxa"/>
            <w:vAlign w:val="center"/>
          </w:tcPr>
          <w:p>
            <w:pPr>
              <w:snapToGrid w:val="0"/>
              <w:spacing w:line="280" w:lineRule="exact"/>
              <w:jc w:val="center"/>
              <w:rPr>
                <w:rFonts w:ascii="仿宋_GB2312" w:hAnsi="仿宋" w:eastAsia="仿宋_GB2312" w:cs="仿宋"/>
                <w:bCs/>
                <w:color w:val="auto"/>
                <w:szCs w:val="21"/>
              </w:rPr>
            </w:pPr>
            <w:r>
              <w:rPr>
                <w:rFonts w:hint="eastAsia" w:ascii="仿宋_GB2312" w:hAnsi="仿宋" w:eastAsia="仿宋_GB2312" w:cs="仿宋"/>
                <w:bCs/>
                <w:color w:val="auto"/>
                <w:szCs w:val="21"/>
              </w:rPr>
              <w:t>可顶岗实习</w:t>
            </w:r>
          </w:p>
          <w:p>
            <w:pPr>
              <w:snapToGrid w:val="0"/>
              <w:spacing w:line="280" w:lineRule="exact"/>
              <w:jc w:val="center"/>
              <w:rPr>
                <w:rFonts w:ascii="仿宋_GB2312" w:hAnsi="仿宋" w:eastAsia="仿宋_GB2312" w:cs="仿宋"/>
                <w:bCs/>
                <w:color w:val="auto"/>
                <w:szCs w:val="21"/>
              </w:rPr>
            </w:pPr>
            <w:r>
              <w:rPr>
                <w:rFonts w:hint="eastAsia" w:ascii="仿宋_GB2312" w:hAnsi="仿宋" w:eastAsia="仿宋_GB2312" w:cs="仿宋"/>
                <w:bCs/>
                <w:color w:val="auto"/>
                <w:szCs w:val="21"/>
              </w:rPr>
              <w:t>岗位数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39" w:type="dxa"/>
            <w:vAlign w:val="center"/>
          </w:tcPr>
          <w:p>
            <w:pPr>
              <w:spacing w:line="280" w:lineRule="exact"/>
              <w:jc w:val="center"/>
              <w:rPr>
                <w:rFonts w:ascii="仿宋_GB2312" w:hAnsi="仿宋" w:eastAsia="仿宋_GB2312" w:cs="仿宋"/>
                <w:color w:val="auto"/>
                <w:szCs w:val="21"/>
              </w:rPr>
            </w:pPr>
            <w:r>
              <w:rPr>
                <w:rFonts w:hint="eastAsia" w:ascii="仿宋_GB2312" w:hAnsi="仿宋" w:eastAsia="仿宋_GB2312" w:cs="仿宋"/>
                <w:color w:val="auto"/>
                <w:szCs w:val="21"/>
              </w:rPr>
              <w:t>1</w:t>
            </w:r>
          </w:p>
        </w:tc>
        <w:tc>
          <w:tcPr>
            <w:tcW w:w="3000"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多彩广告有限公司</w:t>
            </w:r>
          </w:p>
        </w:tc>
        <w:tc>
          <w:tcPr>
            <w:tcW w:w="108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广告设计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39" w:type="dxa"/>
            <w:vAlign w:val="center"/>
          </w:tcPr>
          <w:p>
            <w:pPr>
              <w:spacing w:line="280" w:lineRule="exact"/>
              <w:jc w:val="center"/>
              <w:rPr>
                <w:rFonts w:ascii="仿宋_GB2312" w:hAnsi="仿宋" w:eastAsia="仿宋_GB2312" w:cs="仿宋"/>
                <w:color w:val="auto"/>
                <w:szCs w:val="21"/>
              </w:rPr>
            </w:pPr>
            <w:r>
              <w:rPr>
                <w:rFonts w:hint="eastAsia" w:ascii="仿宋_GB2312" w:hAnsi="仿宋" w:eastAsia="仿宋_GB2312" w:cs="仿宋"/>
                <w:color w:val="auto"/>
                <w:szCs w:val="21"/>
              </w:rPr>
              <w:t>2</w:t>
            </w:r>
          </w:p>
        </w:tc>
        <w:tc>
          <w:tcPr>
            <w:tcW w:w="3000"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运城方正印务图文有限公司</w:t>
            </w:r>
          </w:p>
        </w:tc>
        <w:tc>
          <w:tcPr>
            <w:tcW w:w="108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广告设计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39"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3</w:t>
            </w:r>
          </w:p>
        </w:tc>
        <w:tc>
          <w:tcPr>
            <w:tcW w:w="3000"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运城方正印务图文有限公司</w:t>
            </w:r>
          </w:p>
        </w:tc>
        <w:tc>
          <w:tcPr>
            <w:tcW w:w="108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包装设计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39"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val="en-US" w:eastAsia="zh-CN"/>
              </w:rPr>
              <w:t>4</w:t>
            </w:r>
          </w:p>
        </w:tc>
        <w:tc>
          <w:tcPr>
            <w:tcW w:w="3000"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山西骏驰文化传媒有限公司</w:t>
            </w:r>
          </w:p>
        </w:tc>
        <w:tc>
          <w:tcPr>
            <w:tcW w:w="108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广告设计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val="en-US" w:eastAsia="zh-CN"/>
              </w:rPr>
              <w:t>5</w:t>
            </w:r>
          </w:p>
        </w:tc>
        <w:tc>
          <w:tcPr>
            <w:tcW w:w="3000"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山西骏驰文化传媒有限公司</w:t>
            </w:r>
          </w:p>
        </w:tc>
        <w:tc>
          <w:tcPr>
            <w:tcW w:w="108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书籍杂志设计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eastAsia" w:ascii="仿宋_GB2312" w:hAnsi="仿宋" w:eastAsia="仿宋_GB2312" w:cs="仿宋"/>
                <w:color w:val="auto"/>
                <w:kern w:val="2"/>
                <w:sz w:val="21"/>
                <w:szCs w:val="21"/>
                <w:lang w:val="en-US" w:eastAsia="zh-CN" w:bidi="ar-SA"/>
              </w:rPr>
            </w:pPr>
            <w:r>
              <w:rPr>
                <w:rFonts w:hint="eastAsia" w:ascii="仿宋_GB2312" w:hAnsi="仿宋" w:eastAsia="仿宋_GB2312" w:cs="仿宋"/>
                <w:color w:val="auto"/>
                <w:szCs w:val="21"/>
                <w:lang w:val="en-US" w:eastAsia="zh-CN"/>
              </w:rPr>
              <w:t>6</w:t>
            </w:r>
          </w:p>
        </w:tc>
        <w:tc>
          <w:tcPr>
            <w:tcW w:w="3000"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运城市恒达伟业广告有限公司</w:t>
            </w:r>
          </w:p>
        </w:tc>
        <w:tc>
          <w:tcPr>
            <w:tcW w:w="108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广告设计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eastAsia" w:ascii="仿宋_GB2312" w:hAnsi="仿宋" w:eastAsia="仿宋_GB2312" w:cs="仿宋"/>
                <w:color w:val="auto"/>
                <w:kern w:val="2"/>
                <w:sz w:val="21"/>
                <w:szCs w:val="21"/>
                <w:lang w:val="en-US" w:eastAsia="zh-CN" w:bidi="ar-SA"/>
              </w:rPr>
            </w:pPr>
            <w:r>
              <w:rPr>
                <w:rFonts w:hint="eastAsia" w:ascii="仿宋_GB2312" w:hAnsi="仿宋" w:eastAsia="仿宋_GB2312" w:cs="仿宋"/>
                <w:color w:val="auto"/>
                <w:szCs w:val="21"/>
                <w:lang w:val="en-US" w:eastAsia="zh-CN"/>
              </w:rPr>
              <w:t>7</w:t>
            </w:r>
          </w:p>
        </w:tc>
        <w:tc>
          <w:tcPr>
            <w:tcW w:w="3000"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运城市智推广告有限公司</w:t>
            </w:r>
          </w:p>
        </w:tc>
        <w:tc>
          <w:tcPr>
            <w:tcW w:w="108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书籍杂志设计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eastAsia" w:ascii="仿宋_GB2312" w:hAnsi="仿宋" w:eastAsia="仿宋_GB2312" w:cs="仿宋"/>
                <w:color w:val="auto"/>
                <w:kern w:val="2"/>
                <w:sz w:val="21"/>
                <w:szCs w:val="21"/>
                <w:lang w:val="en-US" w:eastAsia="zh-CN" w:bidi="ar-SA"/>
              </w:rPr>
            </w:pPr>
            <w:r>
              <w:rPr>
                <w:rFonts w:hint="eastAsia" w:ascii="仿宋_GB2312" w:hAnsi="仿宋" w:eastAsia="仿宋_GB2312" w:cs="仿宋"/>
                <w:color w:val="auto"/>
                <w:szCs w:val="21"/>
                <w:lang w:val="en-US" w:eastAsia="zh-CN"/>
              </w:rPr>
              <w:t>8</w:t>
            </w:r>
          </w:p>
        </w:tc>
        <w:tc>
          <w:tcPr>
            <w:tcW w:w="3000"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新正远图文广告有限公司</w:t>
            </w:r>
          </w:p>
        </w:tc>
        <w:tc>
          <w:tcPr>
            <w:tcW w:w="108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包装设计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eastAsia" w:ascii="仿宋_GB2312" w:hAnsi="仿宋" w:eastAsia="仿宋_GB2312" w:cs="仿宋"/>
                <w:color w:val="auto"/>
                <w:kern w:val="2"/>
                <w:sz w:val="21"/>
                <w:szCs w:val="21"/>
                <w:lang w:val="en-US" w:eastAsia="zh-CN" w:bidi="ar-SA"/>
              </w:rPr>
            </w:pPr>
            <w:r>
              <w:rPr>
                <w:rFonts w:hint="eastAsia" w:ascii="仿宋_GB2312" w:hAnsi="仿宋" w:eastAsia="仿宋_GB2312" w:cs="仿宋"/>
                <w:color w:val="auto"/>
                <w:szCs w:val="21"/>
                <w:lang w:val="en-US" w:eastAsia="zh-CN"/>
              </w:rPr>
              <w:t>9</w:t>
            </w:r>
          </w:p>
        </w:tc>
        <w:tc>
          <w:tcPr>
            <w:tcW w:w="3000"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新正远图文广告有限公司</w:t>
            </w:r>
          </w:p>
        </w:tc>
        <w:tc>
          <w:tcPr>
            <w:tcW w:w="108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广告设计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w:t>
            </w:r>
          </w:p>
        </w:tc>
        <w:tc>
          <w:tcPr>
            <w:tcW w:w="3000"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运城市碧天装饰工程有限公司</w:t>
            </w:r>
          </w:p>
        </w:tc>
        <w:tc>
          <w:tcPr>
            <w:tcW w:w="108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val="en-US" w:eastAsia="zh-CN"/>
              </w:rPr>
            </w:pPr>
            <w:r>
              <w:rPr>
                <w:rFonts w:hint="eastAsia" w:ascii="仿宋_GB2312" w:hAnsi="仿宋" w:eastAsia="仿宋_GB2312" w:cs="仿宋"/>
                <w:color w:val="auto"/>
                <w:szCs w:val="21"/>
                <w:lang w:eastAsia="zh-CN"/>
              </w:rPr>
              <w:t>室内设计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11</w:t>
            </w:r>
          </w:p>
        </w:tc>
        <w:tc>
          <w:tcPr>
            <w:tcW w:w="3000"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运城市飞翔装饰公司</w:t>
            </w:r>
          </w:p>
        </w:tc>
        <w:tc>
          <w:tcPr>
            <w:tcW w:w="108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室内设计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12</w:t>
            </w:r>
          </w:p>
        </w:tc>
        <w:tc>
          <w:tcPr>
            <w:tcW w:w="3000"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运城市高德建筑装饰工程有限公司</w:t>
            </w:r>
          </w:p>
        </w:tc>
        <w:tc>
          <w:tcPr>
            <w:tcW w:w="108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室内设计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13</w:t>
            </w:r>
          </w:p>
        </w:tc>
        <w:tc>
          <w:tcPr>
            <w:tcW w:w="3000"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运城市尚品装饰有限公司</w:t>
            </w:r>
          </w:p>
        </w:tc>
        <w:tc>
          <w:tcPr>
            <w:tcW w:w="108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山西运城</w:t>
            </w:r>
          </w:p>
        </w:tc>
        <w:tc>
          <w:tcPr>
            <w:tcW w:w="2116" w:type="dxa"/>
            <w:vAlign w:val="center"/>
          </w:tcPr>
          <w:p>
            <w:pPr>
              <w:spacing w:line="280" w:lineRule="exact"/>
              <w:jc w:val="center"/>
              <w:rPr>
                <w:rFonts w:hint="eastAsia" w:ascii="仿宋_GB2312" w:hAnsi="仿宋" w:eastAsia="仿宋_GB2312" w:cs="仿宋"/>
                <w:color w:val="auto"/>
                <w:szCs w:val="21"/>
                <w:lang w:eastAsia="zh-CN"/>
              </w:rPr>
            </w:pPr>
            <w:r>
              <w:rPr>
                <w:rFonts w:hint="eastAsia" w:ascii="仿宋_GB2312" w:hAnsi="仿宋" w:eastAsia="仿宋_GB2312" w:cs="仿宋"/>
                <w:color w:val="auto"/>
                <w:szCs w:val="21"/>
                <w:lang w:eastAsia="zh-CN"/>
              </w:rPr>
              <w:t>室内设计</w:t>
            </w:r>
          </w:p>
        </w:tc>
        <w:tc>
          <w:tcPr>
            <w:tcW w:w="1451" w:type="dxa"/>
            <w:vAlign w:val="center"/>
          </w:tcPr>
          <w:p>
            <w:pPr>
              <w:spacing w:line="280" w:lineRule="exact"/>
              <w:jc w:val="center"/>
              <w:rPr>
                <w:rFonts w:hint="default" w:ascii="仿宋_GB2312" w:hAnsi="仿宋" w:eastAsia="仿宋_GB2312" w:cs="仿宋"/>
                <w:color w:val="auto"/>
                <w:szCs w:val="21"/>
                <w:lang w:val="en-US" w:eastAsia="zh-CN"/>
              </w:rPr>
            </w:pPr>
            <w:r>
              <w:rPr>
                <w:rFonts w:hint="eastAsia" w:ascii="仿宋_GB2312" w:hAnsi="仿宋" w:eastAsia="仿宋_GB2312" w:cs="仿宋"/>
                <w:color w:val="auto"/>
                <w:szCs w:val="21"/>
                <w:lang w:val="en-US" w:eastAsia="zh-CN"/>
              </w:rPr>
              <w:t>25</w:t>
            </w:r>
          </w:p>
        </w:tc>
      </w:tr>
    </w:tbl>
    <w:p>
      <w:pPr>
        <w:spacing w:line="360" w:lineRule="auto"/>
        <w:ind w:firstLine="482" w:firstLineChars="200"/>
        <w:rPr>
          <w:rFonts w:ascii="仿宋_GB2312" w:hAnsi="仿宋" w:eastAsia="仿宋_GB2312" w:cs="仿宋"/>
          <w:b/>
          <w:bCs/>
          <w:color w:val="auto"/>
          <w:sz w:val="24"/>
        </w:rPr>
      </w:pPr>
      <w:bookmarkStart w:id="51" w:name="_Toc20164"/>
      <w:r>
        <w:rPr>
          <w:rFonts w:hint="eastAsia" w:ascii="仿宋_GB2312" w:hAnsi="仿宋" w:eastAsia="仿宋_GB2312" w:cs="仿宋"/>
          <w:b/>
          <w:bCs/>
          <w:color w:val="auto"/>
          <w:sz w:val="24"/>
        </w:rPr>
        <w:t>（三）教学资源</w:t>
      </w:r>
      <w:bookmarkEnd w:id="47"/>
      <w:bookmarkEnd w:id="51"/>
    </w:p>
    <w:p>
      <w:pPr>
        <w:spacing w:line="360" w:lineRule="auto"/>
        <w:ind w:firstLine="480" w:firstLineChars="200"/>
        <w:rPr>
          <w:rFonts w:ascii="仿宋_GB2312" w:hAnsi="仿宋" w:eastAsia="仿宋_GB2312" w:cs="仿宋"/>
          <w:b/>
          <w:bCs/>
          <w:color w:val="auto"/>
          <w:sz w:val="24"/>
        </w:rPr>
      </w:pPr>
      <w:r>
        <w:rPr>
          <w:rFonts w:hint="eastAsia" w:ascii="仿宋_GB2312" w:hAnsi="仿宋" w:eastAsia="仿宋_GB2312" w:cs="仿宋"/>
          <w:color w:val="auto"/>
          <w:sz w:val="24"/>
        </w:rPr>
        <w:t>专业教学资源应能够满足学生专业学习、教师教学研究、教学实施和社会服务需要。</w:t>
      </w:r>
    </w:p>
    <w:p>
      <w:pPr>
        <w:spacing w:line="360" w:lineRule="auto"/>
        <w:ind w:firstLine="200"/>
        <w:rPr>
          <w:rFonts w:ascii="仿宋_GB2312" w:hAnsi="仿宋" w:eastAsia="仿宋_GB2312" w:cs="仿宋"/>
          <w:b/>
          <w:bCs/>
          <w:color w:val="auto"/>
          <w:sz w:val="24"/>
        </w:rPr>
      </w:pPr>
      <w:r>
        <w:rPr>
          <w:rFonts w:hint="eastAsia" w:ascii="仿宋_GB2312" w:hAnsi="仿宋" w:eastAsia="仿宋_GB2312" w:cs="仿宋"/>
          <w:b/>
          <w:bCs/>
          <w:color w:val="auto"/>
          <w:sz w:val="24"/>
        </w:rPr>
        <w:t>1.教材选用</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严格执行国家和省（区、市）关于教材选用的有关要求，依据学校专业教材选用制度。文化基础课主要选用国家指定的教材，专业（技能）课主要使用国家“十三五”规划教材。校本课程可以根据需要组织编写和使用特色的校本教材。</w:t>
      </w:r>
    </w:p>
    <w:p>
      <w:pPr>
        <w:spacing w:line="360" w:lineRule="auto"/>
        <w:ind w:firstLine="200"/>
        <w:rPr>
          <w:rFonts w:ascii="仿宋_GB2312" w:hAnsi="仿宋" w:eastAsia="仿宋_GB2312" w:cs="仿宋"/>
          <w:b/>
          <w:bCs/>
          <w:color w:val="auto"/>
          <w:sz w:val="24"/>
        </w:rPr>
      </w:pPr>
      <w:r>
        <w:rPr>
          <w:rFonts w:hint="eastAsia" w:ascii="仿宋_GB2312" w:hAnsi="仿宋" w:eastAsia="仿宋_GB2312" w:cs="仿宋"/>
          <w:b/>
          <w:bCs/>
          <w:color w:val="auto"/>
          <w:sz w:val="24"/>
        </w:rPr>
        <w:t>2.图书文献配备</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本专业具有服务文化基础课学习的纸质图书近1500册，杂志30余种，报纸4种；电子图书近2000册。</w:t>
      </w:r>
    </w:p>
    <w:p>
      <w:pPr>
        <w:spacing w:line="360" w:lineRule="auto"/>
        <w:ind w:firstLine="200"/>
        <w:rPr>
          <w:rFonts w:ascii="仿宋_GB2312" w:hAnsi="仿宋" w:eastAsia="仿宋_GB2312" w:cs="仿宋"/>
          <w:b/>
          <w:bCs/>
          <w:color w:val="auto"/>
          <w:sz w:val="24"/>
        </w:rPr>
      </w:pPr>
      <w:r>
        <w:rPr>
          <w:rFonts w:hint="eastAsia" w:ascii="仿宋_GB2312" w:hAnsi="仿宋" w:eastAsia="仿宋_GB2312" w:cs="仿宋"/>
          <w:b/>
          <w:bCs/>
          <w:color w:val="auto"/>
          <w:sz w:val="24"/>
        </w:rPr>
        <w:t>3.数字资源建设</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随着互联网+教育的健康发展，数字化教学资源的建设工作有了长足的发展，广大教师利用互联网等数字化媒体手段进行教学，数字化教学资源建设已引起学校的高度重视。</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（1）积极利用网络课程资源，充分利用诸如电子书籍、电子期刊、数据库、数字图书馆、教育网站和电子论坛等网上信息资源，使教学从单一媒体向多种媒体转变；教学活动从信息的单向传递向双向交换转变； 学生单独学习向合作学习转变。</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（2）运用现代教育技术和虚拟现实技术，建立虚拟项目等仿真教学环境，优化教学过程，提高教学质量和效率，以利于规范学生操作流程，有利于培养学生专业素质。</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（3）建立习题库及答案，以利于学生复习和巩固知识。</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（4）建立学生资料库，推荐国内与专业有关的网站地址，积极引导与培养学生学会自主学习、资料查询等能力。</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（5）校企合作开发实训课程资源，充分利用校内外实训基地，进行校企合作，探索实践“工学”交替的模式，满足学生的实习、实训教学需要。</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（6）购买优质教学资源，服务专业教育教学活动。</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（四）教学方法</w:t>
      </w:r>
    </w:p>
    <w:p>
      <w:pPr>
        <w:adjustRightInd w:val="0"/>
        <w:spacing w:line="360" w:lineRule="auto"/>
        <w:ind w:firstLine="480" w:firstLineChars="200"/>
        <w:rPr>
          <w:rFonts w:ascii="仿宋_GB2312" w:hAnsi="仿宋" w:eastAsia="仿宋_GB2312" w:cs="仿宋"/>
          <w:b/>
          <w:color w:val="auto"/>
          <w:sz w:val="24"/>
        </w:rPr>
      </w:pPr>
      <w:r>
        <w:rPr>
          <w:rFonts w:hint="eastAsia" w:ascii="仿宋_GB2312" w:hAnsi="仿宋" w:eastAsia="仿宋_GB2312" w:cs="仿宋"/>
          <w:color w:val="auto"/>
          <w:sz w:val="24"/>
        </w:rPr>
        <w:t>教师要依据专业培养目标、课程教学要求、学生能力与教学资源，采用适当的教学模式、方式、方法，以达成预期教学目标。倡导因材施教、因需施教，鼓励创新教学模式、教学方式和方法。</w:t>
      </w:r>
    </w:p>
    <w:p>
      <w:pPr>
        <w:adjustRightInd w:val="0"/>
        <w:spacing w:line="360" w:lineRule="auto"/>
        <w:jc w:val="center"/>
        <w:rPr>
          <w:rFonts w:ascii="仿宋_GB2312" w:hAnsi="仿宋" w:eastAsia="仿宋_GB2312" w:cs="仿宋"/>
          <w:bCs/>
          <w:color w:val="auto"/>
          <w:sz w:val="24"/>
        </w:rPr>
      </w:pP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bCs/>
          <w:color w:val="auto"/>
          <w:sz w:val="24"/>
        </w:rPr>
        <w:t>专业教学模式、教学方式、教学方法一览表</w:t>
      </w:r>
    </w:p>
    <w:tbl>
      <w:tblPr>
        <w:tblStyle w:val="9"/>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1769"/>
        <w:gridCol w:w="2415"/>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67" w:type="dxa"/>
            <w:vAlign w:val="center"/>
          </w:tcPr>
          <w:p>
            <w:pPr>
              <w:adjustRightInd w:val="0"/>
              <w:jc w:val="center"/>
              <w:rPr>
                <w:rFonts w:ascii="仿宋_GB2312" w:hAnsi="仿宋" w:eastAsia="仿宋_GB2312" w:cs="仿宋"/>
                <w:bCs/>
                <w:color w:val="auto"/>
                <w:szCs w:val="21"/>
              </w:rPr>
            </w:pPr>
            <w:r>
              <w:rPr>
                <w:rFonts w:hint="eastAsia" w:ascii="仿宋_GB2312" w:hAnsi="仿宋" w:eastAsia="仿宋_GB2312" w:cs="仿宋"/>
                <w:bCs/>
                <w:color w:val="auto"/>
                <w:szCs w:val="21"/>
              </w:rPr>
              <w:t>课程模块</w:t>
            </w:r>
          </w:p>
        </w:tc>
        <w:tc>
          <w:tcPr>
            <w:tcW w:w="1769" w:type="dxa"/>
            <w:vAlign w:val="center"/>
          </w:tcPr>
          <w:p>
            <w:pPr>
              <w:adjustRightInd w:val="0"/>
              <w:jc w:val="center"/>
              <w:rPr>
                <w:rFonts w:ascii="仿宋_GB2312" w:hAnsi="仿宋" w:eastAsia="仿宋_GB2312" w:cs="仿宋"/>
                <w:bCs/>
                <w:color w:val="auto"/>
                <w:szCs w:val="21"/>
              </w:rPr>
            </w:pPr>
            <w:r>
              <w:rPr>
                <w:rFonts w:hint="eastAsia" w:ascii="仿宋_GB2312" w:hAnsi="仿宋" w:eastAsia="仿宋_GB2312" w:cs="仿宋"/>
                <w:bCs/>
                <w:color w:val="auto"/>
                <w:szCs w:val="21"/>
              </w:rPr>
              <w:t>教学模式</w:t>
            </w:r>
          </w:p>
        </w:tc>
        <w:tc>
          <w:tcPr>
            <w:tcW w:w="2415" w:type="dxa"/>
            <w:vAlign w:val="center"/>
          </w:tcPr>
          <w:p>
            <w:pPr>
              <w:adjustRightInd w:val="0"/>
              <w:jc w:val="center"/>
              <w:rPr>
                <w:rFonts w:ascii="仿宋_GB2312" w:hAnsi="仿宋" w:eastAsia="仿宋_GB2312" w:cs="仿宋"/>
                <w:bCs/>
                <w:color w:val="auto"/>
                <w:szCs w:val="21"/>
              </w:rPr>
            </w:pPr>
            <w:r>
              <w:rPr>
                <w:rFonts w:hint="eastAsia" w:ascii="仿宋_GB2312" w:hAnsi="仿宋" w:eastAsia="仿宋_GB2312" w:cs="仿宋"/>
                <w:bCs/>
                <w:color w:val="auto"/>
                <w:szCs w:val="21"/>
              </w:rPr>
              <w:t>教学方式</w:t>
            </w:r>
          </w:p>
        </w:tc>
        <w:tc>
          <w:tcPr>
            <w:tcW w:w="2600" w:type="dxa"/>
            <w:vAlign w:val="center"/>
          </w:tcPr>
          <w:p>
            <w:pPr>
              <w:adjustRightInd w:val="0"/>
              <w:jc w:val="center"/>
              <w:rPr>
                <w:rFonts w:ascii="仿宋_GB2312" w:hAnsi="仿宋" w:eastAsia="仿宋_GB2312" w:cs="仿宋"/>
                <w:bCs/>
                <w:color w:val="auto"/>
                <w:szCs w:val="21"/>
              </w:rPr>
            </w:pPr>
            <w:r>
              <w:rPr>
                <w:rFonts w:hint="eastAsia" w:ascii="仿宋_GB2312" w:hAnsi="仿宋" w:eastAsia="仿宋_GB2312" w:cs="仿宋"/>
                <w:bCs/>
                <w:color w:val="auto"/>
                <w:szCs w:val="21"/>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Align w:val="center"/>
          </w:tcPr>
          <w:p>
            <w:pPr>
              <w:adjustRightInd w:val="0"/>
              <w:jc w:val="center"/>
              <w:rPr>
                <w:rFonts w:ascii="仿宋_GB2312" w:hAnsi="仿宋" w:eastAsia="仿宋_GB2312" w:cs="仿宋"/>
                <w:bCs/>
                <w:color w:val="auto"/>
                <w:szCs w:val="21"/>
              </w:rPr>
            </w:pPr>
            <w:r>
              <w:rPr>
                <w:rFonts w:hint="eastAsia" w:ascii="仿宋_GB2312" w:hAnsi="仿宋" w:eastAsia="仿宋_GB2312" w:cs="仿宋"/>
                <w:bCs/>
                <w:color w:val="auto"/>
                <w:szCs w:val="21"/>
              </w:rPr>
              <w:t>文化基础课程</w:t>
            </w:r>
          </w:p>
        </w:tc>
        <w:tc>
          <w:tcPr>
            <w:tcW w:w="1769"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翻转课堂、混合式教学</w:t>
            </w:r>
          </w:p>
        </w:tc>
        <w:tc>
          <w:tcPr>
            <w:tcW w:w="2415"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案例教学、情境教学、模块化教学</w:t>
            </w:r>
          </w:p>
        </w:tc>
        <w:tc>
          <w:tcPr>
            <w:tcW w:w="2600"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启发式、探究式、讨论式、参与式等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Align w:val="center"/>
          </w:tcPr>
          <w:p>
            <w:pPr>
              <w:adjustRightInd w:val="0"/>
              <w:jc w:val="center"/>
              <w:rPr>
                <w:rFonts w:ascii="仿宋_GB2312" w:hAnsi="仿宋" w:eastAsia="仿宋_GB2312" w:cs="仿宋"/>
                <w:bCs/>
                <w:color w:val="auto"/>
                <w:szCs w:val="21"/>
              </w:rPr>
            </w:pPr>
            <w:r>
              <w:rPr>
                <w:rFonts w:hint="eastAsia" w:ascii="仿宋_GB2312" w:hAnsi="仿宋" w:eastAsia="仿宋_GB2312" w:cs="仿宋"/>
                <w:bCs/>
                <w:color w:val="auto"/>
                <w:szCs w:val="21"/>
              </w:rPr>
              <w:t>专业核心课程</w:t>
            </w:r>
          </w:p>
        </w:tc>
        <w:tc>
          <w:tcPr>
            <w:tcW w:w="1769"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翻转课堂、混合式教学、理实一体教学</w:t>
            </w:r>
          </w:p>
        </w:tc>
        <w:tc>
          <w:tcPr>
            <w:tcW w:w="2415"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项目教学、案例教学、情境教学、模块化教学</w:t>
            </w:r>
          </w:p>
        </w:tc>
        <w:tc>
          <w:tcPr>
            <w:tcW w:w="2600"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启发式、探究式、讨论式、参与式等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Align w:val="center"/>
          </w:tcPr>
          <w:p>
            <w:pPr>
              <w:adjustRightInd w:val="0"/>
              <w:jc w:val="center"/>
              <w:rPr>
                <w:rFonts w:ascii="仿宋_GB2312" w:hAnsi="仿宋" w:eastAsia="仿宋_GB2312" w:cs="仿宋"/>
                <w:bCs/>
                <w:color w:val="auto"/>
                <w:szCs w:val="21"/>
              </w:rPr>
            </w:pPr>
            <w:r>
              <w:rPr>
                <w:rFonts w:hint="eastAsia" w:ascii="仿宋_GB2312" w:hAnsi="仿宋" w:eastAsia="仿宋_GB2312" w:cs="仿宋"/>
                <w:bCs/>
                <w:color w:val="auto"/>
                <w:szCs w:val="21"/>
              </w:rPr>
              <w:t>专业（技能）方向课程</w:t>
            </w:r>
          </w:p>
        </w:tc>
        <w:tc>
          <w:tcPr>
            <w:tcW w:w="1769"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翻转课堂、混合式教学、理实一体教学</w:t>
            </w:r>
          </w:p>
        </w:tc>
        <w:tc>
          <w:tcPr>
            <w:tcW w:w="2415"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项目教学、案例教学、情境教学、模块化教学</w:t>
            </w:r>
          </w:p>
        </w:tc>
        <w:tc>
          <w:tcPr>
            <w:tcW w:w="2600" w:type="dxa"/>
            <w:vAlign w:val="center"/>
          </w:tcPr>
          <w:p>
            <w:pPr>
              <w:adjustRightInd w:val="0"/>
              <w:rPr>
                <w:rFonts w:ascii="仿宋_GB2312" w:hAnsi="仿宋" w:eastAsia="仿宋_GB2312" w:cs="仿宋"/>
                <w:bCs/>
                <w:color w:val="auto"/>
                <w:szCs w:val="21"/>
              </w:rPr>
            </w:pPr>
            <w:r>
              <w:rPr>
                <w:rFonts w:hint="eastAsia" w:ascii="仿宋_GB2312" w:hAnsi="仿宋" w:eastAsia="仿宋_GB2312" w:cs="仿宋"/>
                <w:bCs/>
                <w:color w:val="auto"/>
                <w:szCs w:val="21"/>
              </w:rPr>
              <w:t>启发式、探究式、讨论式、参与式等</w:t>
            </w:r>
          </w:p>
        </w:tc>
      </w:tr>
    </w:tbl>
    <w:p>
      <w:pPr>
        <w:spacing w:before="156" w:beforeLines="50"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（五）学习评价</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学习评价是依据教学目标对教学过程及结果进行价值判断并为教学决策服务的活动，教学评价是研究学生的学的价值的过程，这里的教学评价包括对学生学业评价（学习态度、学习行为和学习效果的评价）；企业参与教学评价。</w:t>
      </w:r>
    </w:p>
    <w:p>
      <w:pPr>
        <w:pStyle w:val="13"/>
        <w:spacing w:line="360" w:lineRule="auto"/>
        <w:ind w:firstLine="482"/>
        <w:rPr>
          <w:rFonts w:ascii="仿宋_GB2312" w:hAnsi="仿宋" w:eastAsia="仿宋_GB2312" w:cs="仿宋"/>
          <w:b/>
          <w:color w:val="auto"/>
          <w:sz w:val="24"/>
        </w:rPr>
      </w:pPr>
      <w:r>
        <w:rPr>
          <w:rFonts w:hint="eastAsia" w:ascii="仿宋_GB2312" w:hAnsi="仿宋" w:eastAsia="仿宋_GB2312" w:cs="仿宋"/>
          <w:b/>
          <w:color w:val="auto"/>
          <w:sz w:val="24"/>
        </w:rPr>
        <w:t>1.学生学业评价</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对学生的学业考核评价主要体现评价主体、评价方式、评价过程的多元化，即教师的评价、学生的相互评价与学生自我评价相结合，校内评价与校外评价的结合，职业技能鉴定与学业考核结合，过程评价和结果评价结合。过程性评价主要以学生职业素质、知识学习、能力提升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和水平。重视规范操作、安全文明生产的职业素养的形成，以及节约能源、节约原材料与爱护设备工具、保护环境等意识和观念的树立。</w:t>
      </w:r>
    </w:p>
    <w:p>
      <w:pPr>
        <w:spacing w:line="360" w:lineRule="auto"/>
        <w:ind w:firstLine="560"/>
        <w:rPr>
          <w:rFonts w:ascii="仿宋_GB2312" w:hAnsi="仿宋" w:eastAsia="仿宋_GB2312" w:cs="仿宋"/>
          <w:color w:val="auto"/>
          <w:sz w:val="24"/>
        </w:rPr>
      </w:pPr>
      <w:r>
        <w:rPr>
          <w:rFonts w:hint="eastAsia" w:ascii="仿宋_GB2312" w:hAnsi="仿宋" w:eastAsia="仿宋_GB2312" w:cs="仿宋"/>
          <w:color w:val="auto"/>
          <w:sz w:val="24"/>
        </w:rPr>
        <w:t>评价应体现评价方式多样化，如观察、口试、笔试、实训操作、技能大赛、职业资格鉴定等评价方式。（在许多学校评价又分为考试和考查两种方式）下面主要是考试课程的考核要求。课程考查应该依据学校有关规定执行（考查也要注重过程性考核）。</w:t>
      </w:r>
    </w:p>
    <w:p>
      <w:pPr>
        <w:pStyle w:val="20"/>
        <w:ind w:right="-82" w:rightChars="-39" w:firstLine="0" w:firstLineChars="0"/>
        <w:jc w:val="center"/>
        <w:rPr>
          <w:rFonts w:ascii="仿宋_GB2312" w:hAnsi="仿宋" w:eastAsia="仿宋_GB2312" w:cs="仿宋"/>
          <w:b w:val="0"/>
          <w:bCs/>
          <w:color w:val="auto"/>
        </w:rPr>
      </w:pPr>
      <w:r>
        <w:rPr>
          <w:rFonts w:hint="eastAsia" w:ascii="仿宋_GB2312" w:hAnsi="仿宋" w:eastAsia="仿宋_GB2312" w:cs="仿宋"/>
          <w:b w:val="0"/>
          <w:bCs/>
          <w:color w:val="auto"/>
        </w:rPr>
        <w:t>课程考核评价一览表</w:t>
      </w:r>
    </w:p>
    <w:tbl>
      <w:tblPr>
        <w:tblStyle w:val="9"/>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271"/>
        <w:gridCol w:w="543"/>
        <w:gridCol w:w="567"/>
        <w:gridCol w:w="757"/>
        <w:gridCol w:w="850"/>
        <w:gridCol w:w="425"/>
        <w:gridCol w:w="709"/>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09" w:type="dxa"/>
            <w:vMerge w:val="restart"/>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课程大类</w:t>
            </w:r>
          </w:p>
        </w:tc>
        <w:tc>
          <w:tcPr>
            <w:tcW w:w="1271" w:type="dxa"/>
            <w:vMerge w:val="restart"/>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课程</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分类</w:t>
            </w:r>
          </w:p>
        </w:tc>
        <w:tc>
          <w:tcPr>
            <w:tcW w:w="3851" w:type="dxa"/>
            <w:gridSpan w:val="6"/>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过程性考核</w:t>
            </w:r>
          </w:p>
        </w:tc>
        <w:tc>
          <w:tcPr>
            <w:tcW w:w="2693" w:type="dxa"/>
            <w:gridSpan w:val="4"/>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结果性考核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8" w:hRule="atLeast"/>
          <w:jc w:val="center"/>
        </w:trPr>
        <w:tc>
          <w:tcPr>
            <w:tcW w:w="709" w:type="dxa"/>
            <w:vMerge w:val="continue"/>
            <w:vAlign w:val="center"/>
          </w:tcPr>
          <w:p>
            <w:pPr>
              <w:jc w:val="center"/>
              <w:rPr>
                <w:rFonts w:ascii="仿宋_GB2312" w:hAnsi="仿宋" w:eastAsia="仿宋_GB2312" w:cs="仿宋"/>
                <w:color w:val="auto"/>
                <w:szCs w:val="21"/>
              </w:rPr>
            </w:pPr>
          </w:p>
        </w:tc>
        <w:tc>
          <w:tcPr>
            <w:tcW w:w="1271" w:type="dxa"/>
            <w:vMerge w:val="continue"/>
            <w:vAlign w:val="center"/>
          </w:tcPr>
          <w:p>
            <w:pPr>
              <w:jc w:val="center"/>
              <w:rPr>
                <w:rFonts w:ascii="仿宋_GB2312" w:hAnsi="仿宋" w:eastAsia="仿宋_GB2312" w:cs="仿宋"/>
                <w:color w:val="auto"/>
                <w:szCs w:val="21"/>
              </w:rPr>
            </w:pP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出勤</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课前测评课后</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作业</w:t>
            </w:r>
          </w:p>
        </w:tc>
        <w:tc>
          <w:tcPr>
            <w:tcW w:w="75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课堂提问讨论</w:t>
            </w:r>
          </w:p>
        </w:tc>
        <w:tc>
          <w:tcPr>
            <w:tcW w:w="850"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章节测试（实训任务考核）</w:t>
            </w:r>
          </w:p>
        </w:tc>
        <w:tc>
          <w:tcPr>
            <w:tcW w:w="425"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其它</w:t>
            </w: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权重</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w:t>
            </w: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理论</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考试</w:t>
            </w: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实践</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考核</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其它</w:t>
            </w: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jc w:val="center"/>
        </w:trPr>
        <w:tc>
          <w:tcPr>
            <w:tcW w:w="709" w:type="dxa"/>
            <w:vMerge w:val="restart"/>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公公共基础课</w:t>
            </w:r>
          </w:p>
        </w:tc>
        <w:tc>
          <w:tcPr>
            <w:tcW w:w="1271"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思政课</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75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850"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c>
          <w:tcPr>
            <w:tcW w:w="709" w:type="dxa"/>
            <w:vAlign w:val="center"/>
          </w:tcPr>
          <w:p>
            <w:pPr>
              <w:jc w:val="center"/>
              <w:rPr>
                <w:rFonts w:ascii="仿宋_GB2312" w:hAnsi="仿宋" w:eastAsia="仿宋_GB2312" w:cs="仿宋"/>
                <w:color w:val="auto"/>
                <w:szCs w:val="21"/>
              </w:rPr>
            </w:pP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6" w:hRule="atLeast"/>
          <w:jc w:val="center"/>
        </w:trPr>
        <w:tc>
          <w:tcPr>
            <w:tcW w:w="709" w:type="dxa"/>
            <w:vMerge w:val="continue"/>
            <w:vAlign w:val="center"/>
          </w:tcPr>
          <w:p>
            <w:pPr>
              <w:jc w:val="center"/>
              <w:rPr>
                <w:rFonts w:ascii="仿宋_GB2312" w:hAnsi="仿宋" w:eastAsia="仿宋_GB2312" w:cs="仿宋"/>
                <w:color w:val="auto"/>
                <w:szCs w:val="21"/>
              </w:rPr>
            </w:pPr>
          </w:p>
        </w:tc>
        <w:tc>
          <w:tcPr>
            <w:tcW w:w="1271"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体育与健康</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20</w:t>
            </w:r>
          </w:p>
        </w:tc>
        <w:tc>
          <w:tcPr>
            <w:tcW w:w="567" w:type="dxa"/>
            <w:vAlign w:val="center"/>
          </w:tcPr>
          <w:p>
            <w:pPr>
              <w:jc w:val="center"/>
              <w:rPr>
                <w:rFonts w:ascii="仿宋_GB2312" w:hAnsi="仿宋" w:eastAsia="仿宋_GB2312" w:cs="仿宋"/>
                <w:color w:val="auto"/>
                <w:szCs w:val="21"/>
              </w:rPr>
            </w:pPr>
          </w:p>
        </w:tc>
        <w:tc>
          <w:tcPr>
            <w:tcW w:w="757" w:type="dxa"/>
            <w:vAlign w:val="center"/>
          </w:tcPr>
          <w:p>
            <w:pPr>
              <w:jc w:val="center"/>
              <w:rPr>
                <w:rFonts w:ascii="仿宋_GB2312" w:hAnsi="仿宋" w:eastAsia="仿宋_GB2312" w:cs="仿宋"/>
                <w:color w:val="auto"/>
                <w:szCs w:val="21"/>
              </w:rPr>
            </w:pPr>
          </w:p>
        </w:tc>
        <w:tc>
          <w:tcPr>
            <w:tcW w:w="850"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20</w:t>
            </w: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jc w:val="center"/>
        </w:trPr>
        <w:tc>
          <w:tcPr>
            <w:tcW w:w="709" w:type="dxa"/>
            <w:vMerge w:val="continue"/>
            <w:vAlign w:val="center"/>
          </w:tcPr>
          <w:p>
            <w:pPr>
              <w:jc w:val="center"/>
              <w:rPr>
                <w:rFonts w:ascii="仿宋_GB2312" w:hAnsi="仿宋" w:eastAsia="仿宋_GB2312" w:cs="仿宋"/>
                <w:color w:val="auto"/>
                <w:szCs w:val="21"/>
              </w:rPr>
            </w:pPr>
          </w:p>
        </w:tc>
        <w:tc>
          <w:tcPr>
            <w:tcW w:w="1271"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语文、数学</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英语</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75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850"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c>
          <w:tcPr>
            <w:tcW w:w="709" w:type="dxa"/>
            <w:vAlign w:val="center"/>
          </w:tcPr>
          <w:p>
            <w:pPr>
              <w:jc w:val="center"/>
              <w:rPr>
                <w:rFonts w:ascii="仿宋_GB2312" w:hAnsi="仿宋" w:eastAsia="仿宋_GB2312" w:cs="仿宋"/>
                <w:color w:val="auto"/>
                <w:szCs w:val="21"/>
              </w:rPr>
            </w:pP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 w:hRule="atLeast"/>
          <w:jc w:val="center"/>
        </w:trPr>
        <w:tc>
          <w:tcPr>
            <w:tcW w:w="709" w:type="dxa"/>
            <w:vMerge w:val="continue"/>
            <w:vAlign w:val="center"/>
          </w:tcPr>
          <w:p>
            <w:pPr>
              <w:jc w:val="center"/>
              <w:rPr>
                <w:rFonts w:ascii="仿宋_GB2312" w:hAnsi="仿宋" w:eastAsia="仿宋_GB2312" w:cs="仿宋"/>
                <w:color w:val="auto"/>
                <w:szCs w:val="21"/>
              </w:rPr>
            </w:pPr>
          </w:p>
        </w:tc>
        <w:tc>
          <w:tcPr>
            <w:tcW w:w="1271"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艺术、中华传统文化、历史等</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75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850"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709" w:type="dxa"/>
            <w:vMerge w:val="restart"/>
            <w:vAlign w:val="center"/>
          </w:tcPr>
          <w:p>
            <w:pPr>
              <w:adjustRightInd w:val="0"/>
              <w:snapToGrid w:val="0"/>
              <w:jc w:val="center"/>
              <w:rPr>
                <w:rFonts w:ascii="仿宋_GB2312" w:hAnsi="仿宋" w:eastAsia="仿宋_GB2312" w:cs="仿宋"/>
                <w:color w:val="auto"/>
                <w:spacing w:val="-20"/>
                <w:szCs w:val="21"/>
              </w:rPr>
            </w:pPr>
            <w:r>
              <w:rPr>
                <w:rFonts w:hint="eastAsia" w:ascii="仿宋_GB2312" w:hAnsi="仿宋" w:eastAsia="仿宋_GB2312" w:cs="仿宋"/>
                <w:color w:val="auto"/>
                <w:spacing w:val="-20"/>
                <w:szCs w:val="21"/>
              </w:rPr>
              <w:t>专</w:t>
            </w:r>
          </w:p>
          <w:p>
            <w:pPr>
              <w:adjustRightInd w:val="0"/>
              <w:snapToGrid w:val="0"/>
              <w:jc w:val="center"/>
              <w:rPr>
                <w:rFonts w:ascii="仿宋_GB2312" w:hAnsi="仿宋" w:eastAsia="仿宋_GB2312" w:cs="仿宋"/>
                <w:color w:val="auto"/>
                <w:spacing w:val="-20"/>
                <w:szCs w:val="21"/>
              </w:rPr>
            </w:pPr>
            <w:r>
              <w:rPr>
                <w:rFonts w:hint="eastAsia" w:ascii="仿宋_GB2312" w:hAnsi="仿宋" w:eastAsia="仿宋_GB2312" w:cs="仿宋"/>
                <w:color w:val="auto"/>
                <w:spacing w:val="-20"/>
                <w:szCs w:val="21"/>
              </w:rPr>
              <w:t>业</w:t>
            </w:r>
          </w:p>
          <w:p>
            <w:pPr>
              <w:adjustRightInd w:val="0"/>
              <w:snapToGrid w:val="0"/>
              <w:jc w:val="center"/>
              <w:rPr>
                <w:rFonts w:ascii="仿宋_GB2312" w:hAnsi="仿宋" w:eastAsia="仿宋" w:cs="仿宋"/>
                <w:color w:val="auto"/>
                <w:spacing w:val="-20"/>
                <w:szCs w:val="21"/>
              </w:rPr>
            </w:pPr>
            <w:r>
              <w:rPr>
                <w:rFonts w:hint="eastAsia" w:ascii="仿宋_GB2312" w:hAnsi="仿宋" w:eastAsia="仿宋" w:cs="仿宋"/>
                <w:color w:val="auto"/>
                <w:spacing w:val="-20"/>
                <w:szCs w:val="21"/>
              </w:rPr>
              <w:t>︵</w:t>
            </w:r>
          </w:p>
          <w:p>
            <w:pPr>
              <w:adjustRightInd w:val="0"/>
              <w:snapToGrid w:val="0"/>
              <w:jc w:val="center"/>
              <w:rPr>
                <w:rFonts w:ascii="仿宋_GB2312" w:hAnsi="仿宋" w:eastAsia="仿宋_GB2312" w:cs="仿宋"/>
                <w:color w:val="auto"/>
                <w:spacing w:val="-20"/>
                <w:szCs w:val="21"/>
              </w:rPr>
            </w:pPr>
            <w:r>
              <w:rPr>
                <w:rFonts w:hint="eastAsia" w:ascii="仿宋_GB2312" w:hAnsi="仿宋" w:eastAsia="仿宋_GB2312" w:cs="仿宋"/>
                <w:color w:val="auto"/>
                <w:spacing w:val="-20"/>
                <w:szCs w:val="21"/>
              </w:rPr>
              <w:t>技</w:t>
            </w:r>
          </w:p>
          <w:p>
            <w:pPr>
              <w:adjustRightInd w:val="0"/>
              <w:snapToGrid w:val="0"/>
              <w:jc w:val="center"/>
              <w:rPr>
                <w:rFonts w:ascii="仿宋_GB2312" w:hAnsi="仿宋" w:eastAsia="仿宋_GB2312" w:cs="仿宋"/>
                <w:color w:val="auto"/>
                <w:spacing w:val="-20"/>
                <w:szCs w:val="21"/>
              </w:rPr>
            </w:pPr>
            <w:r>
              <w:rPr>
                <w:rFonts w:hint="eastAsia" w:ascii="仿宋_GB2312" w:hAnsi="仿宋" w:eastAsia="仿宋_GB2312" w:cs="仿宋"/>
                <w:color w:val="auto"/>
                <w:spacing w:val="-20"/>
                <w:szCs w:val="21"/>
              </w:rPr>
              <w:t>能</w:t>
            </w:r>
          </w:p>
          <w:p>
            <w:pPr>
              <w:adjustRightInd w:val="0"/>
              <w:snapToGrid w:val="0"/>
              <w:jc w:val="center"/>
              <w:rPr>
                <w:rFonts w:ascii="仿宋_GB2312" w:hAnsi="仿宋" w:eastAsia="仿宋" w:cs="仿宋"/>
                <w:color w:val="auto"/>
                <w:spacing w:val="-20"/>
                <w:szCs w:val="21"/>
              </w:rPr>
            </w:pPr>
            <w:r>
              <w:rPr>
                <w:rFonts w:hint="eastAsia" w:ascii="仿宋_GB2312" w:hAnsi="仿宋" w:eastAsia="仿宋" w:cs="仿宋"/>
                <w:color w:val="auto"/>
                <w:spacing w:val="-20"/>
                <w:szCs w:val="21"/>
              </w:rPr>
              <w:t>︶</w:t>
            </w:r>
          </w:p>
          <w:p>
            <w:pPr>
              <w:adjustRightInd w:val="0"/>
              <w:snapToGrid w:val="0"/>
              <w:jc w:val="center"/>
              <w:rPr>
                <w:rFonts w:ascii="仿宋_GB2312" w:hAnsi="仿宋" w:eastAsia="仿宋_GB2312" w:cs="仿宋"/>
                <w:color w:val="auto"/>
                <w:spacing w:val="-20"/>
                <w:szCs w:val="21"/>
              </w:rPr>
            </w:pPr>
            <w:r>
              <w:rPr>
                <w:rFonts w:hint="eastAsia" w:ascii="仿宋_GB2312" w:hAnsi="仿宋" w:eastAsia="仿宋_GB2312" w:cs="仿宋"/>
                <w:color w:val="auto"/>
                <w:spacing w:val="-20"/>
                <w:szCs w:val="21"/>
              </w:rPr>
              <w:t>课</w:t>
            </w:r>
          </w:p>
        </w:tc>
        <w:tc>
          <w:tcPr>
            <w:tcW w:w="1271"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专业核心课</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75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850"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18</w:t>
            </w: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42</w:t>
            </w: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4" w:hRule="atLeast"/>
          <w:jc w:val="center"/>
        </w:trPr>
        <w:tc>
          <w:tcPr>
            <w:tcW w:w="709" w:type="dxa"/>
            <w:vMerge w:val="continue"/>
            <w:vAlign w:val="center"/>
          </w:tcPr>
          <w:p>
            <w:pPr>
              <w:jc w:val="center"/>
              <w:rPr>
                <w:rFonts w:ascii="仿宋_GB2312" w:hAnsi="仿宋" w:eastAsia="仿宋_GB2312" w:cs="仿宋"/>
                <w:color w:val="auto"/>
                <w:szCs w:val="21"/>
              </w:rPr>
            </w:pPr>
          </w:p>
        </w:tc>
        <w:tc>
          <w:tcPr>
            <w:tcW w:w="1271"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专业（技能）方向课</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75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850"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jc w:val="center"/>
        </w:trPr>
        <w:tc>
          <w:tcPr>
            <w:tcW w:w="1980" w:type="dxa"/>
            <w:gridSpan w:val="2"/>
            <w:vAlign w:val="center"/>
          </w:tcPr>
          <w:p>
            <w:pPr>
              <w:jc w:val="center"/>
              <w:rPr>
                <w:rFonts w:ascii="仿宋_GB2312" w:hAnsi="仿宋" w:eastAsia="仿宋_GB2312" w:cs="仿宋"/>
                <w:color w:val="auto"/>
                <w:szCs w:val="21"/>
              </w:rPr>
            </w:pPr>
            <w:bookmarkStart w:id="52" w:name="_Toc31167"/>
            <w:r>
              <w:rPr>
                <w:rFonts w:hint="eastAsia" w:ascii="仿宋_GB2312" w:hAnsi="仿宋" w:eastAsia="仿宋_GB2312" w:cs="仿宋"/>
                <w:color w:val="auto"/>
                <w:szCs w:val="21"/>
              </w:rPr>
              <w:t>专题教育</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567" w:type="dxa"/>
            <w:vAlign w:val="center"/>
          </w:tcPr>
          <w:p>
            <w:pPr>
              <w:jc w:val="center"/>
              <w:rPr>
                <w:rFonts w:ascii="仿宋_GB2312" w:hAnsi="仿宋" w:eastAsia="仿宋_GB2312" w:cs="仿宋"/>
                <w:color w:val="auto"/>
                <w:szCs w:val="21"/>
              </w:rPr>
            </w:pPr>
          </w:p>
        </w:tc>
        <w:tc>
          <w:tcPr>
            <w:tcW w:w="757" w:type="dxa"/>
            <w:vAlign w:val="center"/>
          </w:tcPr>
          <w:p>
            <w:pPr>
              <w:jc w:val="center"/>
              <w:rPr>
                <w:rFonts w:ascii="仿宋_GB2312" w:hAnsi="仿宋" w:eastAsia="仿宋_GB2312" w:cs="仿宋"/>
                <w:color w:val="auto"/>
                <w:szCs w:val="21"/>
              </w:rPr>
            </w:pPr>
          </w:p>
        </w:tc>
        <w:tc>
          <w:tcPr>
            <w:tcW w:w="850" w:type="dxa"/>
            <w:vAlign w:val="center"/>
          </w:tcPr>
          <w:p>
            <w:pPr>
              <w:jc w:val="center"/>
              <w:rPr>
                <w:rFonts w:ascii="仿宋_GB2312" w:hAnsi="仿宋" w:eastAsia="仿宋_GB2312" w:cs="仿宋"/>
                <w:color w:val="auto"/>
                <w:szCs w:val="21"/>
              </w:rPr>
            </w:pP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5" w:hRule="atLeast"/>
          <w:jc w:val="center"/>
        </w:trPr>
        <w:tc>
          <w:tcPr>
            <w:tcW w:w="1980" w:type="dxa"/>
            <w:gridSpan w:val="2"/>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认知实习</w:t>
            </w:r>
          </w:p>
        </w:tc>
        <w:tc>
          <w:tcPr>
            <w:tcW w:w="543" w:type="dxa"/>
            <w:vAlign w:val="center"/>
          </w:tcPr>
          <w:p>
            <w:pPr>
              <w:jc w:val="center"/>
              <w:rPr>
                <w:rFonts w:ascii="仿宋_GB2312" w:hAnsi="仿宋" w:eastAsia="仿宋_GB2312" w:cs="仿宋"/>
                <w:color w:val="auto"/>
                <w:szCs w:val="21"/>
              </w:rPr>
            </w:pPr>
          </w:p>
        </w:tc>
        <w:tc>
          <w:tcPr>
            <w:tcW w:w="567" w:type="dxa"/>
            <w:vAlign w:val="center"/>
          </w:tcPr>
          <w:p>
            <w:pPr>
              <w:jc w:val="center"/>
              <w:rPr>
                <w:rFonts w:ascii="仿宋_GB2312" w:hAnsi="仿宋" w:eastAsia="仿宋_GB2312" w:cs="仿宋"/>
                <w:color w:val="auto"/>
                <w:szCs w:val="21"/>
              </w:rPr>
            </w:pPr>
          </w:p>
        </w:tc>
        <w:tc>
          <w:tcPr>
            <w:tcW w:w="757" w:type="dxa"/>
            <w:vAlign w:val="center"/>
          </w:tcPr>
          <w:p>
            <w:pPr>
              <w:jc w:val="center"/>
              <w:rPr>
                <w:rFonts w:ascii="仿宋_GB2312" w:hAnsi="仿宋" w:eastAsia="仿宋_GB2312" w:cs="仿宋"/>
                <w:color w:val="auto"/>
                <w:szCs w:val="21"/>
              </w:rPr>
            </w:pPr>
          </w:p>
        </w:tc>
        <w:tc>
          <w:tcPr>
            <w:tcW w:w="850" w:type="dxa"/>
            <w:vAlign w:val="center"/>
          </w:tcPr>
          <w:p>
            <w:pPr>
              <w:jc w:val="center"/>
              <w:rPr>
                <w:rFonts w:ascii="仿宋_GB2312" w:hAnsi="仿宋" w:eastAsia="仿宋_GB2312" w:cs="仿宋"/>
                <w:color w:val="auto"/>
                <w:szCs w:val="21"/>
              </w:rPr>
            </w:pP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100</w:t>
            </w: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980" w:type="dxa"/>
            <w:gridSpan w:val="2"/>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跟岗实习</w:t>
            </w:r>
          </w:p>
        </w:tc>
        <w:tc>
          <w:tcPr>
            <w:tcW w:w="543" w:type="dxa"/>
            <w:vAlign w:val="center"/>
          </w:tcPr>
          <w:p>
            <w:pPr>
              <w:jc w:val="center"/>
              <w:rPr>
                <w:rFonts w:ascii="仿宋_GB2312" w:hAnsi="仿宋" w:eastAsia="仿宋_GB2312" w:cs="仿宋"/>
                <w:color w:val="auto"/>
                <w:szCs w:val="21"/>
              </w:rPr>
            </w:pPr>
          </w:p>
        </w:tc>
        <w:tc>
          <w:tcPr>
            <w:tcW w:w="567" w:type="dxa"/>
            <w:vAlign w:val="center"/>
          </w:tcPr>
          <w:p>
            <w:pPr>
              <w:jc w:val="center"/>
              <w:rPr>
                <w:rFonts w:ascii="仿宋_GB2312" w:hAnsi="仿宋" w:eastAsia="仿宋_GB2312" w:cs="仿宋"/>
                <w:color w:val="auto"/>
                <w:szCs w:val="21"/>
              </w:rPr>
            </w:pPr>
          </w:p>
        </w:tc>
        <w:tc>
          <w:tcPr>
            <w:tcW w:w="757" w:type="dxa"/>
            <w:vAlign w:val="center"/>
          </w:tcPr>
          <w:p>
            <w:pPr>
              <w:jc w:val="center"/>
              <w:rPr>
                <w:rFonts w:ascii="仿宋_GB2312" w:hAnsi="仿宋" w:eastAsia="仿宋_GB2312" w:cs="仿宋"/>
                <w:color w:val="auto"/>
                <w:szCs w:val="21"/>
              </w:rPr>
            </w:pPr>
          </w:p>
        </w:tc>
        <w:tc>
          <w:tcPr>
            <w:tcW w:w="850" w:type="dxa"/>
            <w:vAlign w:val="center"/>
          </w:tcPr>
          <w:p>
            <w:pPr>
              <w:jc w:val="center"/>
              <w:rPr>
                <w:rFonts w:ascii="仿宋_GB2312" w:hAnsi="仿宋" w:eastAsia="仿宋_GB2312" w:cs="仿宋"/>
                <w:color w:val="auto"/>
                <w:szCs w:val="21"/>
              </w:rPr>
            </w:pP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100</w:t>
            </w:r>
          </w:p>
        </w:tc>
        <w:tc>
          <w:tcPr>
            <w:tcW w:w="567" w:type="dxa"/>
            <w:vAlign w:val="center"/>
          </w:tcPr>
          <w:p>
            <w:pPr>
              <w:jc w:val="center"/>
              <w:rPr>
                <w:rFonts w:ascii="仿宋_GB2312" w:hAnsi="仿宋" w:eastAsia="仿宋_GB2312" w:cs="仿宋"/>
                <w:color w:val="auto"/>
                <w:szCs w:val="21"/>
              </w:rPr>
            </w:pP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980" w:type="dxa"/>
            <w:gridSpan w:val="2"/>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顶岗实习</w:t>
            </w:r>
          </w:p>
        </w:tc>
        <w:tc>
          <w:tcPr>
            <w:tcW w:w="543"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30</w:t>
            </w:r>
          </w:p>
        </w:tc>
        <w:tc>
          <w:tcPr>
            <w:tcW w:w="567" w:type="dxa"/>
            <w:vAlign w:val="center"/>
          </w:tcPr>
          <w:p>
            <w:pPr>
              <w:jc w:val="center"/>
              <w:rPr>
                <w:rFonts w:ascii="仿宋_GB2312" w:hAnsi="仿宋" w:eastAsia="仿宋_GB2312" w:cs="仿宋"/>
                <w:color w:val="auto"/>
                <w:szCs w:val="21"/>
              </w:rPr>
            </w:pPr>
          </w:p>
        </w:tc>
        <w:tc>
          <w:tcPr>
            <w:tcW w:w="75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实习表30</w:t>
            </w:r>
          </w:p>
        </w:tc>
        <w:tc>
          <w:tcPr>
            <w:tcW w:w="850" w:type="dxa"/>
            <w:vAlign w:val="center"/>
          </w:tcPr>
          <w:p>
            <w:pPr>
              <w:jc w:val="center"/>
              <w:rPr>
                <w:rFonts w:ascii="仿宋_GB2312" w:hAnsi="仿宋" w:eastAsia="仿宋_GB2312" w:cs="仿宋"/>
                <w:color w:val="auto"/>
                <w:szCs w:val="21"/>
              </w:rPr>
            </w:pPr>
          </w:p>
        </w:tc>
        <w:tc>
          <w:tcPr>
            <w:tcW w:w="425"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60</w:t>
            </w:r>
          </w:p>
        </w:tc>
        <w:tc>
          <w:tcPr>
            <w:tcW w:w="709" w:type="dxa"/>
            <w:vAlign w:val="center"/>
          </w:tcPr>
          <w:p>
            <w:pPr>
              <w:jc w:val="center"/>
              <w:rPr>
                <w:rFonts w:ascii="仿宋_GB2312" w:hAnsi="仿宋" w:eastAsia="仿宋_GB2312" w:cs="仿宋"/>
                <w:color w:val="auto"/>
                <w:szCs w:val="21"/>
              </w:rPr>
            </w:pPr>
          </w:p>
        </w:tc>
        <w:tc>
          <w:tcPr>
            <w:tcW w:w="709"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学校</w:t>
            </w:r>
          </w:p>
          <w:p>
            <w:pPr>
              <w:jc w:val="center"/>
              <w:rPr>
                <w:rFonts w:ascii="仿宋_GB2312" w:hAnsi="仿宋" w:eastAsia="仿宋_GB2312" w:cs="仿宋"/>
                <w:color w:val="auto"/>
                <w:szCs w:val="21"/>
              </w:rPr>
            </w:pPr>
            <w:r>
              <w:rPr>
                <w:rFonts w:hint="eastAsia" w:ascii="仿宋_GB2312" w:hAnsi="仿宋" w:eastAsia="仿宋_GB2312" w:cs="仿宋"/>
                <w:color w:val="auto"/>
                <w:szCs w:val="21"/>
              </w:rPr>
              <w:t>20</w:t>
            </w:r>
          </w:p>
        </w:tc>
        <w:tc>
          <w:tcPr>
            <w:tcW w:w="567"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企业20</w:t>
            </w:r>
          </w:p>
        </w:tc>
        <w:tc>
          <w:tcPr>
            <w:tcW w:w="708" w:type="dxa"/>
            <w:vAlign w:val="center"/>
          </w:tcPr>
          <w:p>
            <w:pPr>
              <w:jc w:val="center"/>
              <w:rPr>
                <w:rFonts w:ascii="仿宋_GB2312" w:hAnsi="仿宋" w:eastAsia="仿宋_GB2312" w:cs="仿宋"/>
                <w:color w:val="auto"/>
                <w:szCs w:val="21"/>
              </w:rPr>
            </w:pPr>
            <w:r>
              <w:rPr>
                <w:rFonts w:hint="eastAsia" w:ascii="仿宋_GB2312" w:hAnsi="仿宋" w:eastAsia="仿宋_GB2312" w:cs="仿宋"/>
                <w:color w:val="auto"/>
                <w:szCs w:val="21"/>
              </w:rPr>
              <w:t>40</w:t>
            </w:r>
          </w:p>
        </w:tc>
      </w:tr>
    </w:tbl>
    <w:p>
      <w:pPr>
        <w:ind w:hanging="2"/>
        <w:jc w:val="center"/>
        <w:rPr>
          <w:rFonts w:ascii="仿宋_GB2312" w:hAnsi="仿宋" w:eastAsia="仿宋_GB2312" w:cs="仿宋"/>
          <w:color w:val="auto"/>
          <w:sz w:val="24"/>
        </w:rPr>
      </w:pPr>
    </w:p>
    <w:p>
      <w:pPr>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学生成绩表</w:t>
      </w:r>
    </w:p>
    <w:tbl>
      <w:tblPr>
        <w:tblStyle w:val="9"/>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12"/>
        <w:gridCol w:w="1193"/>
        <w:gridCol w:w="1920"/>
        <w:gridCol w:w="180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jc w:val="center"/>
        </w:trPr>
        <w:tc>
          <w:tcPr>
            <w:tcW w:w="756" w:type="dxa"/>
            <w:shd w:val="clear" w:color="auto" w:fill="auto"/>
            <w:vAlign w:val="center"/>
          </w:tcPr>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序号</w:t>
            </w:r>
          </w:p>
        </w:tc>
        <w:tc>
          <w:tcPr>
            <w:tcW w:w="1612" w:type="dxa"/>
            <w:shd w:val="clear" w:color="auto" w:fill="auto"/>
            <w:vAlign w:val="center"/>
          </w:tcPr>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学号</w:t>
            </w:r>
          </w:p>
        </w:tc>
        <w:tc>
          <w:tcPr>
            <w:tcW w:w="1193" w:type="dxa"/>
            <w:shd w:val="clear" w:color="auto" w:fill="auto"/>
            <w:vAlign w:val="center"/>
          </w:tcPr>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姓名</w:t>
            </w:r>
          </w:p>
        </w:tc>
        <w:tc>
          <w:tcPr>
            <w:tcW w:w="1920" w:type="dxa"/>
            <w:shd w:val="clear" w:color="auto" w:fill="auto"/>
            <w:vAlign w:val="center"/>
          </w:tcPr>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日常成绩</w:t>
            </w:r>
          </w:p>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（过程性考核）</w:t>
            </w:r>
          </w:p>
        </w:tc>
        <w:tc>
          <w:tcPr>
            <w:tcW w:w="1800" w:type="dxa"/>
            <w:shd w:val="clear" w:color="auto" w:fill="auto"/>
            <w:vAlign w:val="center"/>
          </w:tcPr>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日常成绩</w:t>
            </w:r>
          </w:p>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（结果性考核）</w:t>
            </w:r>
          </w:p>
        </w:tc>
        <w:tc>
          <w:tcPr>
            <w:tcW w:w="941" w:type="dxa"/>
            <w:shd w:val="clear" w:color="auto" w:fill="auto"/>
            <w:vAlign w:val="center"/>
          </w:tcPr>
          <w:p>
            <w:pPr>
              <w:pStyle w:val="21"/>
              <w:adjustRightInd w:val="0"/>
              <w:snapToGrid w:val="0"/>
              <w:spacing w:line="240" w:lineRule="auto"/>
              <w:rPr>
                <w:rFonts w:ascii="仿宋_GB2312" w:hAnsi="仿宋" w:eastAsia="仿宋_GB2312" w:cs="仿宋"/>
                <w:b w:val="0"/>
                <w:bCs w:val="0"/>
                <w:color w:val="auto"/>
              </w:rPr>
            </w:pPr>
            <w:r>
              <w:rPr>
                <w:rFonts w:hint="eastAsia" w:ascii="仿宋_GB2312" w:hAnsi="仿宋" w:eastAsia="仿宋_GB2312" w:cs="仿宋"/>
                <w:b w:val="0"/>
                <w:bCs w:val="0"/>
                <w:color w:val="auto"/>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pStyle w:val="22"/>
              <w:adjustRightInd w:val="0"/>
              <w:snapToGrid w:val="0"/>
              <w:spacing w:line="240" w:lineRule="auto"/>
              <w:contextualSpacing w:val="0"/>
              <w:rPr>
                <w:rFonts w:ascii="仿宋_GB2312" w:hAnsi="仿宋" w:eastAsia="仿宋_GB2312" w:cs="仿宋"/>
                <w:color w:val="auto"/>
                <w:szCs w:val="21"/>
              </w:rPr>
            </w:pPr>
          </w:p>
        </w:tc>
        <w:tc>
          <w:tcPr>
            <w:tcW w:w="1612" w:type="dxa"/>
            <w:vAlign w:val="center"/>
          </w:tcPr>
          <w:p>
            <w:pPr>
              <w:pStyle w:val="22"/>
              <w:adjustRightInd w:val="0"/>
              <w:snapToGrid w:val="0"/>
              <w:spacing w:line="240" w:lineRule="auto"/>
              <w:contextualSpacing w:val="0"/>
              <w:rPr>
                <w:rFonts w:ascii="仿宋_GB2312" w:hAnsi="仿宋" w:eastAsia="仿宋_GB2312" w:cs="仿宋"/>
                <w:color w:val="auto"/>
                <w:szCs w:val="21"/>
              </w:rPr>
            </w:pPr>
          </w:p>
        </w:tc>
        <w:tc>
          <w:tcPr>
            <w:tcW w:w="1193" w:type="dxa"/>
            <w:vAlign w:val="center"/>
          </w:tcPr>
          <w:p>
            <w:pPr>
              <w:pStyle w:val="22"/>
              <w:adjustRightInd w:val="0"/>
              <w:snapToGrid w:val="0"/>
              <w:spacing w:line="240" w:lineRule="auto"/>
              <w:contextualSpacing w:val="0"/>
              <w:jc w:val="both"/>
              <w:rPr>
                <w:rFonts w:ascii="仿宋_GB2312" w:hAnsi="仿宋" w:eastAsia="仿宋_GB2312" w:cs="仿宋"/>
                <w:color w:val="auto"/>
                <w:szCs w:val="21"/>
              </w:rPr>
            </w:pPr>
          </w:p>
        </w:tc>
        <w:tc>
          <w:tcPr>
            <w:tcW w:w="1920" w:type="dxa"/>
            <w:vAlign w:val="center"/>
          </w:tcPr>
          <w:p>
            <w:pPr>
              <w:pStyle w:val="22"/>
              <w:adjustRightInd w:val="0"/>
              <w:snapToGrid w:val="0"/>
              <w:spacing w:line="240" w:lineRule="auto"/>
              <w:contextualSpacing w:val="0"/>
              <w:jc w:val="both"/>
              <w:rPr>
                <w:rFonts w:ascii="仿宋_GB2312" w:hAnsi="仿宋" w:eastAsia="仿宋_GB2312" w:cs="仿宋"/>
                <w:bCs w:val="0"/>
                <w:color w:val="auto"/>
                <w:szCs w:val="21"/>
              </w:rPr>
            </w:pPr>
          </w:p>
        </w:tc>
        <w:tc>
          <w:tcPr>
            <w:tcW w:w="1800" w:type="dxa"/>
            <w:vAlign w:val="center"/>
          </w:tcPr>
          <w:p>
            <w:pPr>
              <w:pStyle w:val="22"/>
              <w:adjustRightInd w:val="0"/>
              <w:snapToGrid w:val="0"/>
              <w:spacing w:line="240" w:lineRule="auto"/>
              <w:contextualSpacing w:val="0"/>
              <w:jc w:val="both"/>
              <w:rPr>
                <w:rFonts w:ascii="仿宋_GB2312" w:hAnsi="仿宋" w:eastAsia="仿宋_GB2312" w:cs="仿宋"/>
                <w:color w:val="auto"/>
                <w:szCs w:val="21"/>
              </w:rPr>
            </w:pPr>
          </w:p>
        </w:tc>
        <w:tc>
          <w:tcPr>
            <w:tcW w:w="941" w:type="dxa"/>
            <w:vAlign w:val="center"/>
          </w:tcPr>
          <w:p>
            <w:pPr>
              <w:pStyle w:val="22"/>
              <w:adjustRightInd w:val="0"/>
              <w:snapToGrid w:val="0"/>
              <w:spacing w:line="240" w:lineRule="auto"/>
              <w:contextualSpacing w:val="0"/>
              <w:jc w:val="both"/>
              <w:rPr>
                <w:rFonts w:ascii="仿宋_GB2312" w:hAnsi="仿宋"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pStyle w:val="22"/>
              <w:adjustRightInd w:val="0"/>
              <w:snapToGrid w:val="0"/>
              <w:spacing w:line="240" w:lineRule="auto"/>
              <w:contextualSpacing w:val="0"/>
              <w:jc w:val="both"/>
              <w:rPr>
                <w:rFonts w:ascii="仿宋_GB2312" w:hAnsi="仿宋" w:eastAsia="仿宋_GB2312" w:cs="仿宋"/>
                <w:color w:val="auto"/>
                <w:szCs w:val="21"/>
              </w:rPr>
            </w:pPr>
          </w:p>
        </w:tc>
        <w:tc>
          <w:tcPr>
            <w:tcW w:w="1612" w:type="dxa"/>
            <w:vAlign w:val="center"/>
          </w:tcPr>
          <w:p>
            <w:pPr>
              <w:pStyle w:val="22"/>
              <w:adjustRightInd w:val="0"/>
              <w:snapToGrid w:val="0"/>
              <w:spacing w:line="240" w:lineRule="auto"/>
              <w:contextualSpacing w:val="0"/>
              <w:jc w:val="both"/>
              <w:rPr>
                <w:rFonts w:ascii="仿宋_GB2312" w:hAnsi="仿宋" w:eastAsia="仿宋_GB2312" w:cs="仿宋"/>
                <w:color w:val="auto"/>
                <w:szCs w:val="21"/>
              </w:rPr>
            </w:pPr>
          </w:p>
        </w:tc>
        <w:tc>
          <w:tcPr>
            <w:tcW w:w="1193" w:type="dxa"/>
            <w:vAlign w:val="center"/>
          </w:tcPr>
          <w:p>
            <w:pPr>
              <w:pStyle w:val="22"/>
              <w:adjustRightInd w:val="0"/>
              <w:snapToGrid w:val="0"/>
              <w:spacing w:line="240" w:lineRule="auto"/>
              <w:contextualSpacing w:val="0"/>
              <w:jc w:val="both"/>
              <w:rPr>
                <w:rFonts w:ascii="仿宋_GB2312" w:hAnsi="仿宋" w:eastAsia="仿宋_GB2312" w:cs="仿宋"/>
                <w:color w:val="auto"/>
                <w:szCs w:val="21"/>
              </w:rPr>
            </w:pPr>
          </w:p>
        </w:tc>
        <w:tc>
          <w:tcPr>
            <w:tcW w:w="1920" w:type="dxa"/>
            <w:vAlign w:val="center"/>
          </w:tcPr>
          <w:p>
            <w:pPr>
              <w:pStyle w:val="22"/>
              <w:tabs>
                <w:tab w:val="left" w:pos="312"/>
              </w:tabs>
              <w:adjustRightInd w:val="0"/>
              <w:snapToGrid w:val="0"/>
              <w:spacing w:line="240" w:lineRule="auto"/>
              <w:contextualSpacing w:val="0"/>
              <w:jc w:val="both"/>
              <w:rPr>
                <w:rFonts w:ascii="仿宋_GB2312" w:hAnsi="仿宋" w:eastAsia="仿宋_GB2312" w:cs="仿宋"/>
                <w:bCs w:val="0"/>
                <w:color w:val="auto"/>
                <w:szCs w:val="21"/>
              </w:rPr>
            </w:pPr>
          </w:p>
        </w:tc>
        <w:tc>
          <w:tcPr>
            <w:tcW w:w="1800" w:type="dxa"/>
            <w:vAlign w:val="center"/>
          </w:tcPr>
          <w:p>
            <w:pPr>
              <w:pStyle w:val="22"/>
              <w:tabs>
                <w:tab w:val="left" w:pos="312"/>
              </w:tabs>
              <w:adjustRightInd w:val="0"/>
              <w:snapToGrid w:val="0"/>
              <w:spacing w:line="240" w:lineRule="auto"/>
              <w:contextualSpacing w:val="0"/>
              <w:jc w:val="both"/>
              <w:rPr>
                <w:rFonts w:ascii="仿宋_GB2312" w:hAnsi="仿宋" w:eastAsia="仿宋_GB2312" w:cs="仿宋"/>
                <w:color w:val="auto"/>
                <w:szCs w:val="21"/>
              </w:rPr>
            </w:pPr>
          </w:p>
        </w:tc>
        <w:tc>
          <w:tcPr>
            <w:tcW w:w="941" w:type="dxa"/>
            <w:vAlign w:val="center"/>
          </w:tcPr>
          <w:p>
            <w:pPr>
              <w:pStyle w:val="22"/>
              <w:tabs>
                <w:tab w:val="left" w:pos="312"/>
              </w:tabs>
              <w:adjustRightInd w:val="0"/>
              <w:snapToGrid w:val="0"/>
              <w:spacing w:line="240" w:lineRule="auto"/>
              <w:contextualSpacing w:val="0"/>
              <w:jc w:val="both"/>
              <w:rPr>
                <w:rFonts w:ascii="仿宋_GB2312" w:hAnsi="仿宋"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6" w:type="dxa"/>
            <w:vAlign w:val="center"/>
          </w:tcPr>
          <w:p>
            <w:pPr>
              <w:pStyle w:val="22"/>
              <w:adjustRightInd w:val="0"/>
              <w:snapToGrid w:val="0"/>
              <w:spacing w:line="240" w:lineRule="auto"/>
              <w:contextualSpacing w:val="0"/>
              <w:jc w:val="center"/>
              <w:rPr>
                <w:rFonts w:ascii="仿宋_GB2312" w:hAnsi="仿宋" w:eastAsia="仿宋_GB2312" w:cs="仿宋"/>
                <w:color w:val="auto"/>
                <w:szCs w:val="21"/>
              </w:rPr>
            </w:pPr>
            <w:r>
              <w:rPr>
                <w:rFonts w:hint="eastAsia" w:ascii="仿宋_GB2312" w:hAnsi="仿宋" w:eastAsia="仿宋_GB2312" w:cs="仿宋"/>
                <w:color w:val="auto"/>
                <w:szCs w:val="21"/>
              </w:rPr>
              <w:t>……</w:t>
            </w:r>
          </w:p>
        </w:tc>
        <w:tc>
          <w:tcPr>
            <w:tcW w:w="1612" w:type="dxa"/>
            <w:vAlign w:val="center"/>
          </w:tcPr>
          <w:p>
            <w:pPr>
              <w:pStyle w:val="22"/>
              <w:adjustRightInd w:val="0"/>
              <w:snapToGrid w:val="0"/>
              <w:spacing w:line="240" w:lineRule="auto"/>
              <w:contextualSpacing w:val="0"/>
              <w:jc w:val="center"/>
              <w:rPr>
                <w:rFonts w:ascii="仿宋_GB2312" w:hAnsi="仿宋" w:eastAsia="仿宋_GB2312" w:cs="仿宋"/>
                <w:color w:val="auto"/>
                <w:szCs w:val="21"/>
              </w:rPr>
            </w:pPr>
            <w:r>
              <w:rPr>
                <w:rFonts w:hint="eastAsia" w:ascii="仿宋_GB2312" w:hAnsi="仿宋" w:eastAsia="仿宋_GB2312" w:cs="仿宋"/>
                <w:color w:val="auto"/>
                <w:szCs w:val="21"/>
              </w:rPr>
              <w:t>……</w:t>
            </w:r>
          </w:p>
        </w:tc>
        <w:tc>
          <w:tcPr>
            <w:tcW w:w="1193" w:type="dxa"/>
            <w:vAlign w:val="center"/>
          </w:tcPr>
          <w:p>
            <w:pPr>
              <w:pStyle w:val="22"/>
              <w:adjustRightInd w:val="0"/>
              <w:snapToGrid w:val="0"/>
              <w:spacing w:line="240" w:lineRule="auto"/>
              <w:contextualSpacing w:val="0"/>
              <w:jc w:val="center"/>
              <w:rPr>
                <w:rFonts w:ascii="仿宋_GB2312" w:hAnsi="仿宋" w:eastAsia="仿宋_GB2312" w:cs="仿宋"/>
                <w:color w:val="auto"/>
                <w:szCs w:val="21"/>
              </w:rPr>
            </w:pPr>
            <w:r>
              <w:rPr>
                <w:rFonts w:hint="eastAsia" w:ascii="仿宋_GB2312" w:hAnsi="仿宋" w:eastAsia="仿宋_GB2312" w:cs="仿宋"/>
                <w:color w:val="auto"/>
                <w:szCs w:val="21"/>
              </w:rPr>
              <w:t>……</w:t>
            </w:r>
          </w:p>
        </w:tc>
        <w:tc>
          <w:tcPr>
            <w:tcW w:w="1920" w:type="dxa"/>
            <w:vAlign w:val="center"/>
          </w:tcPr>
          <w:p>
            <w:pPr>
              <w:pStyle w:val="22"/>
              <w:adjustRightInd w:val="0"/>
              <w:snapToGrid w:val="0"/>
              <w:spacing w:line="240" w:lineRule="auto"/>
              <w:contextualSpacing w:val="0"/>
              <w:jc w:val="center"/>
              <w:rPr>
                <w:rFonts w:ascii="仿宋_GB2312" w:hAnsi="仿宋" w:eastAsia="仿宋_GB2312" w:cs="仿宋"/>
                <w:color w:val="auto"/>
                <w:szCs w:val="21"/>
              </w:rPr>
            </w:pPr>
            <w:r>
              <w:rPr>
                <w:rFonts w:hint="eastAsia" w:ascii="仿宋_GB2312" w:hAnsi="仿宋" w:eastAsia="仿宋_GB2312" w:cs="仿宋"/>
                <w:color w:val="auto"/>
                <w:szCs w:val="21"/>
              </w:rPr>
              <w:t>……</w:t>
            </w:r>
          </w:p>
        </w:tc>
        <w:tc>
          <w:tcPr>
            <w:tcW w:w="1800" w:type="dxa"/>
            <w:vAlign w:val="center"/>
          </w:tcPr>
          <w:p>
            <w:pPr>
              <w:pStyle w:val="22"/>
              <w:adjustRightInd w:val="0"/>
              <w:snapToGrid w:val="0"/>
              <w:spacing w:line="240" w:lineRule="auto"/>
              <w:contextualSpacing w:val="0"/>
              <w:jc w:val="center"/>
              <w:rPr>
                <w:rFonts w:ascii="仿宋_GB2312" w:hAnsi="仿宋" w:eastAsia="仿宋_GB2312" w:cs="仿宋"/>
                <w:color w:val="auto"/>
                <w:szCs w:val="21"/>
              </w:rPr>
            </w:pPr>
            <w:r>
              <w:rPr>
                <w:rFonts w:hint="eastAsia" w:ascii="仿宋_GB2312" w:hAnsi="仿宋" w:eastAsia="仿宋_GB2312" w:cs="仿宋"/>
                <w:color w:val="auto"/>
                <w:szCs w:val="21"/>
              </w:rPr>
              <w:t>……</w:t>
            </w:r>
          </w:p>
        </w:tc>
        <w:tc>
          <w:tcPr>
            <w:tcW w:w="941" w:type="dxa"/>
            <w:vAlign w:val="center"/>
          </w:tcPr>
          <w:p>
            <w:pPr>
              <w:pStyle w:val="22"/>
              <w:adjustRightInd w:val="0"/>
              <w:snapToGrid w:val="0"/>
              <w:spacing w:line="240" w:lineRule="auto"/>
              <w:contextualSpacing w:val="0"/>
              <w:jc w:val="center"/>
              <w:rPr>
                <w:rFonts w:ascii="仿宋_GB2312" w:hAnsi="仿宋" w:eastAsia="仿宋_GB2312" w:cs="仿宋"/>
                <w:color w:val="auto"/>
                <w:szCs w:val="21"/>
              </w:rPr>
            </w:pPr>
            <w:r>
              <w:rPr>
                <w:rFonts w:hint="eastAsia" w:ascii="仿宋_GB2312" w:hAnsi="仿宋" w:eastAsia="仿宋_GB2312" w:cs="仿宋"/>
                <w:color w:val="auto"/>
                <w:szCs w:val="21"/>
              </w:rPr>
              <w:t>……</w:t>
            </w:r>
          </w:p>
        </w:tc>
      </w:tr>
      <w:bookmarkEnd w:id="52"/>
    </w:tbl>
    <w:p>
      <w:pPr>
        <w:spacing w:before="156" w:beforeLines="50" w:line="360" w:lineRule="auto"/>
        <w:ind w:firstLine="482" w:firstLineChars="200"/>
        <w:rPr>
          <w:rFonts w:ascii="仿宋_GB2312" w:hAnsi="仿宋" w:eastAsia="仿宋_GB2312" w:cs="仿宋"/>
          <w:b/>
          <w:color w:val="auto"/>
          <w:sz w:val="24"/>
        </w:rPr>
      </w:pPr>
      <w:bookmarkStart w:id="53" w:name="_Toc3655"/>
      <w:r>
        <w:rPr>
          <w:rFonts w:hint="eastAsia" w:ascii="仿宋_GB2312" w:hAnsi="仿宋" w:eastAsia="仿宋_GB2312" w:cs="仿宋"/>
          <w:b/>
          <w:color w:val="auto"/>
          <w:sz w:val="24"/>
        </w:rPr>
        <w:t>2.过程性考核</w:t>
      </w:r>
      <w:bookmarkEnd w:id="53"/>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过程性考核占总分值的40%，包括出勤（10%）、课前测评课后作业（10%）、课堂提问讨论（10%）、章节测试/实训任务考核（10%）。</w:t>
      </w:r>
    </w:p>
    <w:p>
      <w:pPr>
        <w:spacing w:line="360" w:lineRule="auto"/>
        <w:ind w:hanging="2"/>
        <w:jc w:val="center"/>
        <w:rPr>
          <w:rFonts w:ascii="仿宋_GB2312" w:hAnsi="仿宋" w:eastAsia="仿宋_GB2312" w:cs="仿宋"/>
          <w:color w:val="auto"/>
          <w:sz w:val="24"/>
        </w:rPr>
      </w:pPr>
      <w:r>
        <w:rPr>
          <w:rFonts w:hint="eastAsia" w:ascii="仿宋_GB2312" w:hAnsi="仿宋" w:eastAsia="仿宋_GB2312" w:cs="仿宋"/>
          <w:color w:val="auto"/>
          <w:sz w:val="24"/>
        </w:rPr>
        <w:t>过程考核细则表（参考样表）</w:t>
      </w:r>
    </w:p>
    <w:tbl>
      <w:tblPr>
        <w:tblStyle w:val="9"/>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712"/>
        <w:gridCol w:w="1973"/>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9" w:type="dxa"/>
            <w:vMerge w:val="restart"/>
            <w:shd w:val="clear" w:color="auto" w:fill="auto"/>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名称</w:t>
            </w:r>
          </w:p>
        </w:tc>
        <w:tc>
          <w:tcPr>
            <w:tcW w:w="7371" w:type="dxa"/>
            <w:gridSpan w:val="4"/>
            <w:shd w:val="clear" w:color="auto" w:fill="auto"/>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过程考核（ 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49" w:type="dxa"/>
            <w:vMerge w:val="continue"/>
            <w:shd w:val="clear" w:color="auto" w:fill="auto"/>
            <w:vAlign w:val="center"/>
          </w:tcPr>
          <w:p>
            <w:pPr>
              <w:adjustRightInd w:val="0"/>
              <w:snapToGrid w:val="0"/>
              <w:jc w:val="center"/>
              <w:rPr>
                <w:rFonts w:ascii="仿宋_GB2312" w:hAnsi="仿宋" w:eastAsia="仿宋_GB2312" w:cs="仿宋"/>
                <w:color w:val="auto"/>
                <w:szCs w:val="21"/>
              </w:rPr>
            </w:pPr>
          </w:p>
        </w:tc>
        <w:tc>
          <w:tcPr>
            <w:tcW w:w="1712" w:type="dxa"/>
            <w:shd w:val="clear" w:color="auto" w:fill="auto"/>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出勤</w:t>
            </w:r>
          </w:p>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1973" w:type="dxa"/>
            <w:shd w:val="clear" w:color="auto" w:fill="auto"/>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课前测评课后作业</w:t>
            </w:r>
          </w:p>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1985" w:type="dxa"/>
            <w:shd w:val="clear" w:color="auto" w:fill="auto"/>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课堂提问讨论</w:t>
            </w:r>
          </w:p>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（10%）</w:t>
            </w:r>
          </w:p>
        </w:tc>
        <w:tc>
          <w:tcPr>
            <w:tcW w:w="1701" w:type="dxa"/>
            <w:shd w:val="clear" w:color="auto" w:fill="auto"/>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章节测试/实训考核（10%）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49"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评价者</w:t>
            </w:r>
          </w:p>
        </w:tc>
        <w:tc>
          <w:tcPr>
            <w:tcW w:w="1712"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考勤负责人</w:t>
            </w:r>
          </w:p>
        </w:tc>
        <w:tc>
          <w:tcPr>
            <w:tcW w:w="1973"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教师</w:t>
            </w:r>
          </w:p>
        </w:tc>
        <w:tc>
          <w:tcPr>
            <w:tcW w:w="1985"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教师、学生互评</w:t>
            </w:r>
          </w:p>
        </w:tc>
        <w:tc>
          <w:tcPr>
            <w:tcW w:w="1701"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教师、学生互评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 w:type="dxa"/>
            <w:vAlign w:val="center"/>
          </w:tcPr>
          <w:p>
            <w:pPr>
              <w:adjustRightInd w:val="0"/>
              <w:snapToGrid w:val="0"/>
              <w:jc w:val="center"/>
              <w:rPr>
                <w:rFonts w:ascii="仿宋_GB2312" w:hAnsi="仿宋" w:eastAsia="仿宋_GB2312" w:cs="仿宋"/>
                <w:color w:val="auto"/>
                <w:szCs w:val="21"/>
              </w:rPr>
            </w:pPr>
            <w:r>
              <w:rPr>
                <w:rFonts w:hint="eastAsia" w:ascii="仿宋_GB2312" w:hAnsi="仿宋" w:eastAsia="仿宋_GB2312" w:cs="仿宋"/>
                <w:color w:val="auto"/>
                <w:szCs w:val="21"/>
              </w:rPr>
              <w:t>考核标准说明</w:t>
            </w:r>
          </w:p>
        </w:tc>
        <w:tc>
          <w:tcPr>
            <w:tcW w:w="1712" w:type="dxa"/>
            <w:vAlign w:val="center"/>
          </w:tcPr>
          <w:p>
            <w:pPr>
              <w:adjustRightInd w:val="0"/>
              <w:snapToGrid w:val="0"/>
              <w:rPr>
                <w:rFonts w:ascii="仿宋_GB2312" w:hAnsi="仿宋" w:eastAsia="仿宋_GB2312" w:cs="仿宋"/>
                <w:color w:val="auto"/>
                <w:szCs w:val="21"/>
              </w:rPr>
            </w:pPr>
            <w:r>
              <w:rPr>
                <w:rFonts w:hint="eastAsia" w:ascii="仿宋_GB2312" w:hAnsi="仿宋" w:eastAsia="仿宋_GB2312" w:cs="仿宋"/>
                <w:color w:val="auto"/>
                <w:szCs w:val="21"/>
              </w:rPr>
              <w:t>全勤满分。缺勤1次扣1分，迟到早退1次扣0.5分。出勤分扣完为止。若出勤次数超过全学期上课次数的1/3，则取消期末考试资格。</w:t>
            </w:r>
          </w:p>
        </w:tc>
        <w:tc>
          <w:tcPr>
            <w:tcW w:w="1973" w:type="dxa"/>
            <w:vAlign w:val="center"/>
          </w:tcPr>
          <w:p>
            <w:pPr>
              <w:adjustRightInd w:val="0"/>
              <w:snapToGrid w:val="0"/>
              <w:rPr>
                <w:rFonts w:ascii="仿宋_GB2312" w:hAnsi="仿宋" w:eastAsia="仿宋_GB2312" w:cs="仿宋"/>
                <w:color w:val="auto"/>
                <w:szCs w:val="21"/>
              </w:rPr>
            </w:pPr>
            <w:r>
              <w:rPr>
                <w:rFonts w:hint="eastAsia" w:ascii="仿宋_GB2312" w:hAnsi="仿宋" w:eastAsia="仿宋_GB2312" w:cs="仿宋"/>
                <w:color w:val="auto"/>
                <w:szCs w:val="21"/>
              </w:rPr>
              <w:t>按章节内容或实训任务考核内容布置作业，每次作业按优、良、中、差四个等级评价。作业全部为优为满分，有一个良扣0.5分，有一个中扣1分，有一个差扣1.5分。</w:t>
            </w:r>
          </w:p>
        </w:tc>
        <w:tc>
          <w:tcPr>
            <w:tcW w:w="1985" w:type="dxa"/>
            <w:vAlign w:val="center"/>
          </w:tcPr>
          <w:p>
            <w:pPr>
              <w:adjustRightInd w:val="0"/>
              <w:snapToGrid w:val="0"/>
              <w:rPr>
                <w:rFonts w:ascii="仿宋_GB2312" w:hAnsi="仿宋" w:eastAsia="仿宋_GB2312" w:cs="仿宋"/>
                <w:color w:val="auto"/>
                <w:szCs w:val="21"/>
              </w:rPr>
            </w:pPr>
            <w:r>
              <w:rPr>
                <w:rFonts w:hint="eastAsia" w:ascii="仿宋_GB2312" w:hAnsi="仿宋" w:eastAsia="仿宋_GB2312" w:cs="仿宋"/>
                <w:color w:val="auto"/>
                <w:szCs w:val="21"/>
              </w:rPr>
              <w:t>每学期教师对每个同学至少记录5次，用优、良、中、差四个等级进行评价。全优为满分，有一个良扣0.5分，有一个中扣1分，有一个差扣1.5分。</w:t>
            </w:r>
          </w:p>
        </w:tc>
        <w:tc>
          <w:tcPr>
            <w:tcW w:w="1701" w:type="dxa"/>
            <w:vAlign w:val="center"/>
          </w:tcPr>
          <w:p>
            <w:pPr>
              <w:adjustRightInd w:val="0"/>
              <w:snapToGrid w:val="0"/>
              <w:rPr>
                <w:rFonts w:ascii="仿宋_GB2312" w:hAnsi="仿宋" w:eastAsia="仿宋_GB2312" w:cs="仿宋"/>
                <w:color w:val="auto"/>
                <w:szCs w:val="21"/>
              </w:rPr>
            </w:pPr>
            <w:r>
              <w:rPr>
                <w:rFonts w:hint="eastAsia" w:ascii="仿宋_GB2312" w:hAnsi="仿宋" w:eastAsia="仿宋_GB2312" w:cs="仿宋"/>
                <w:color w:val="auto"/>
                <w:szCs w:val="21"/>
              </w:rPr>
              <w:t>课堂上要求对每一个章节进行测试，完成一个内容的测试加相应的分值。</w:t>
            </w:r>
          </w:p>
        </w:tc>
      </w:tr>
    </w:tbl>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章节测试占总成绩的10%。这部分成绩是在累积每个章节测试成绩的基础上形成的，每个内容根据其所起的作用不同具有不同的分值，同时还开展小组内的学生自评和互评以及小组间的学生互评，自评和互评的结果作为教师考核的参考依据。实践教学环节的考核包括工作态度、小组工作能力、综合职业素养、项目完成情况等。</w:t>
      </w:r>
    </w:p>
    <w:p>
      <w:pPr>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章节测试评分细则(参考样表)</w:t>
      </w:r>
    </w:p>
    <w:tbl>
      <w:tblPr>
        <w:tblStyle w:val="9"/>
        <w:tblW w:w="48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
        <w:gridCol w:w="5437"/>
        <w:gridCol w:w="733"/>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846" w:type="pct"/>
            <w:shd w:val="clear" w:color="auto" w:fill="auto"/>
            <w:vAlign w:val="center"/>
          </w:tcPr>
          <w:p>
            <w:pPr>
              <w:spacing w:line="360" w:lineRule="auto"/>
              <w:jc w:val="center"/>
              <w:textAlignment w:val="baseline"/>
              <w:rPr>
                <w:rFonts w:ascii="仿宋_GB2312" w:hAnsi="仿宋" w:eastAsia="仿宋_GB2312" w:cs="仿宋"/>
                <w:color w:val="auto"/>
                <w:szCs w:val="21"/>
              </w:rPr>
            </w:pPr>
            <w:r>
              <w:rPr>
                <w:rFonts w:hint="eastAsia" w:ascii="仿宋_GB2312" w:hAnsi="仿宋" w:eastAsia="仿宋_GB2312" w:cs="仿宋"/>
                <w:color w:val="auto"/>
                <w:szCs w:val="21"/>
              </w:rPr>
              <w:t>章节内容</w:t>
            </w:r>
          </w:p>
        </w:tc>
        <w:tc>
          <w:tcPr>
            <w:tcW w:w="3299" w:type="pct"/>
            <w:shd w:val="clear" w:color="auto" w:fill="auto"/>
            <w:vAlign w:val="center"/>
          </w:tcPr>
          <w:p>
            <w:pPr>
              <w:spacing w:line="360" w:lineRule="auto"/>
              <w:jc w:val="center"/>
              <w:textAlignment w:val="baseline"/>
              <w:rPr>
                <w:rFonts w:ascii="仿宋_GB2312" w:hAnsi="仿宋" w:eastAsia="仿宋_GB2312" w:cs="仿宋"/>
                <w:color w:val="auto"/>
                <w:szCs w:val="21"/>
              </w:rPr>
            </w:pPr>
            <w:r>
              <w:rPr>
                <w:rFonts w:hint="eastAsia" w:ascii="仿宋_GB2312" w:hAnsi="仿宋" w:eastAsia="仿宋_GB2312" w:cs="仿宋"/>
                <w:color w:val="auto"/>
                <w:szCs w:val="21"/>
              </w:rPr>
              <w:t>评分点</w:t>
            </w:r>
          </w:p>
        </w:tc>
        <w:tc>
          <w:tcPr>
            <w:tcW w:w="445" w:type="pct"/>
            <w:shd w:val="clear" w:color="auto" w:fill="auto"/>
            <w:vAlign w:val="center"/>
          </w:tcPr>
          <w:p>
            <w:pPr>
              <w:spacing w:line="360" w:lineRule="auto"/>
              <w:jc w:val="center"/>
              <w:textAlignment w:val="baseline"/>
              <w:rPr>
                <w:rFonts w:ascii="仿宋_GB2312" w:hAnsi="仿宋" w:eastAsia="仿宋_GB2312" w:cs="仿宋"/>
                <w:color w:val="auto"/>
                <w:szCs w:val="21"/>
              </w:rPr>
            </w:pPr>
            <w:r>
              <w:rPr>
                <w:rFonts w:hint="eastAsia" w:ascii="仿宋_GB2312" w:hAnsi="仿宋" w:eastAsia="仿宋_GB2312" w:cs="仿宋"/>
                <w:color w:val="auto"/>
                <w:szCs w:val="21"/>
              </w:rPr>
              <w:t>分值</w:t>
            </w:r>
          </w:p>
        </w:tc>
        <w:tc>
          <w:tcPr>
            <w:tcW w:w="410" w:type="pct"/>
            <w:shd w:val="clear" w:color="auto" w:fill="auto"/>
            <w:vAlign w:val="center"/>
          </w:tcPr>
          <w:p>
            <w:pPr>
              <w:spacing w:line="360" w:lineRule="auto"/>
              <w:jc w:val="center"/>
              <w:textAlignment w:val="baseline"/>
              <w:rPr>
                <w:rFonts w:ascii="仿宋_GB2312" w:hAnsi="仿宋" w:eastAsia="仿宋_GB2312" w:cs="仿宋"/>
                <w:color w:val="auto"/>
                <w:szCs w:val="21"/>
              </w:rPr>
            </w:pPr>
            <w:r>
              <w:rPr>
                <w:rFonts w:hint="eastAsia" w:ascii="仿宋_GB2312" w:hAnsi="仿宋" w:eastAsia="仿宋_GB2312"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6" w:type="pct"/>
            <w:shd w:val="clear" w:color="auto" w:fill="auto"/>
            <w:vAlign w:val="center"/>
          </w:tcPr>
          <w:p>
            <w:pPr>
              <w:spacing w:line="360" w:lineRule="auto"/>
              <w:jc w:val="center"/>
              <w:textAlignment w:val="baseline"/>
              <w:rPr>
                <w:rFonts w:ascii="仿宋_GB2312" w:hAnsi="仿宋" w:eastAsia="仿宋_GB2312" w:cs="仿宋"/>
                <w:color w:val="auto"/>
                <w:szCs w:val="21"/>
              </w:rPr>
            </w:pPr>
          </w:p>
        </w:tc>
        <w:tc>
          <w:tcPr>
            <w:tcW w:w="3299" w:type="pct"/>
            <w:shd w:val="clear" w:color="auto" w:fill="auto"/>
            <w:vAlign w:val="center"/>
          </w:tcPr>
          <w:p>
            <w:pPr>
              <w:textAlignment w:val="baseline"/>
              <w:rPr>
                <w:rFonts w:ascii="仿宋_GB2312" w:hAnsi="仿宋" w:eastAsia="仿宋_GB2312" w:cs="仿宋"/>
                <w:color w:val="auto"/>
                <w:szCs w:val="21"/>
              </w:rPr>
            </w:pPr>
          </w:p>
        </w:tc>
        <w:tc>
          <w:tcPr>
            <w:tcW w:w="445" w:type="pct"/>
            <w:shd w:val="clear" w:color="auto" w:fill="auto"/>
            <w:vAlign w:val="center"/>
          </w:tcPr>
          <w:p>
            <w:pPr>
              <w:spacing w:line="360" w:lineRule="auto"/>
              <w:jc w:val="center"/>
              <w:textAlignment w:val="baseline"/>
              <w:rPr>
                <w:rFonts w:ascii="仿宋_GB2312" w:hAnsi="仿宋" w:eastAsia="仿宋_GB2312" w:cs="仿宋"/>
                <w:color w:val="auto"/>
                <w:szCs w:val="21"/>
              </w:rPr>
            </w:pPr>
          </w:p>
        </w:tc>
        <w:tc>
          <w:tcPr>
            <w:tcW w:w="410" w:type="pct"/>
          </w:tcPr>
          <w:p>
            <w:pPr>
              <w:spacing w:line="360" w:lineRule="auto"/>
              <w:jc w:val="center"/>
              <w:textAlignment w:val="baseline"/>
              <w:rPr>
                <w:rFonts w:ascii="仿宋_GB2312" w:hAnsi="仿宋"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46" w:type="pct"/>
            <w:shd w:val="clear" w:color="auto" w:fill="auto"/>
            <w:vAlign w:val="center"/>
          </w:tcPr>
          <w:p>
            <w:pPr>
              <w:spacing w:line="360" w:lineRule="auto"/>
              <w:jc w:val="center"/>
              <w:textAlignment w:val="baseline"/>
              <w:rPr>
                <w:rFonts w:ascii="仿宋_GB2312" w:hAnsi="仿宋" w:eastAsia="仿宋_GB2312" w:cs="仿宋"/>
                <w:color w:val="auto"/>
                <w:szCs w:val="21"/>
              </w:rPr>
            </w:pPr>
          </w:p>
        </w:tc>
        <w:tc>
          <w:tcPr>
            <w:tcW w:w="3299" w:type="pct"/>
            <w:shd w:val="clear" w:color="auto" w:fill="auto"/>
            <w:vAlign w:val="center"/>
          </w:tcPr>
          <w:p>
            <w:pPr>
              <w:textAlignment w:val="baseline"/>
              <w:rPr>
                <w:rFonts w:ascii="仿宋_GB2312" w:hAnsi="仿宋" w:eastAsia="仿宋_GB2312" w:cs="仿宋"/>
                <w:b/>
                <w:bCs/>
                <w:color w:val="auto"/>
                <w:szCs w:val="21"/>
              </w:rPr>
            </w:pPr>
          </w:p>
        </w:tc>
        <w:tc>
          <w:tcPr>
            <w:tcW w:w="445" w:type="pct"/>
            <w:shd w:val="clear" w:color="auto" w:fill="auto"/>
            <w:vAlign w:val="center"/>
          </w:tcPr>
          <w:p>
            <w:pPr>
              <w:spacing w:line="360" w:lineRule="auto"/>
              <w:jc w:val="center"/>
              <w:textAlignment w:val="baseline"/>
              <w:rPr>
                <w:rFonts w:ascii="仿宋_GB2312" w:hAnsi="仿宋" w:eastAsia="仿宋_GB2312" w:cs="仿宋"/>
                <w:color w:val="auto"/>
                <w:szCs w:val="21"/>
              </w:rPr>
            </w:pPr>
          </w:p>
        </w:tc>
        <w:tc>
          <w:tcPr>
            <w:tcW w:w="410" w:type="pct"/>
          </w:tcPr>
          <w:p>
            <w:pPr>
              <w:spacing w:line="360" w:lineRule="auto"/>
              <w:jc w:val="center"/>
              <w:textAlignment w:val="baseline"/>
              <w:rPr>
                <w:rFonts w:ascii="仿宋_GB2312" w:hAnsi="仿宋"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46" w:type="pct"/>
            <w:shd w:val="clear" w:color="auto" w:fill="auto"/>
            <w:vAlign w:val="center"/>
          </w:tcPr>
          <w:p>
            <w:pPr>
              <w:spacing w:line="360" w:lineRule="auto"/>
              <w:jc w:val="center"/>
              <w:textAlignment w:val="baseline"/>
              <w:rPr>
                <w:rFonts w:ascii="仿宋_GB2312" w:hAnsi="仿宋" w:eastAsia="仿宋_GB2312" w:cs="仿宋"/>
                <w:color w:val="auto"/>
                <w:szCs w:val="21"/>
              </w:rPr>
            </w:pPr>
          </w:p>
        </w:tc>
        <w:tc>
          <w:tcPr>
            <w:tcW w:w="3299" w:type="pct"/>
            <w:shd w:val="clear" w:color="auto" w:fill="auto"/>
            <w:vAlign w:val="center"/>
          </w:tcPr>
          <w:p>
            <w:pPr>
              <w:textAlignment w:val="baseline"/>
              <w:rPr>
                <w:rFonts w:ascii="仿宋_GB2312" w:hAnsi="仿宋" w:eastAsia="仿宋_GB2312" w:cs="仿宋"/>
                <w:color w:val="auto"/>
                <w:szCs w:val="21"/>
              </w:rPr>
            </w:pPr>
          </w:p>
        </w:tc>
        <w:tc>
          <w:tcPr>
            <w:tcW w:w="445" w:type="pct"/>
            <w:shd w:val="clear" w:color="auto" w:fill="auto"/>
            <w:vAlign w:val="center"/>
          </w:tcPr>
          <w:p>
            <w:pPr>
              <w:spacing w:line="360" w:lineRule="auto"/>
              <w:jc w:val="center"/>
              <w:textAlignment w:val="baseline"/>
              <w:rPr>
                <w:rFonts w:ascii="仿宋_GB2312" w:hAnsi="仿宋" w:eastAsia="仿宋_GB2312" w:cs="仿宋"/>
                <w:color w:val="auto"/>
                <w:szCs w:val="21"/>
              </w:rPr>
            </w:pPr>
          </w:p>
        </w:tc>
        <w:tc>
          <w:tcPr>
            <w:tcW w:w="410" w:type="pct"/>
          </w:tcPr>
          <w:p>
            <w:pPr>
              <w:spacing w:line="360" w:lineRule="auto"/>
              <w:jc w:val="center"/>
              <w:textAlignment w:val="baseline"/>
              <w:rPr>
                <w:rFonts w:ascii="仿宋_GB2312" w:hAnsi="仿宋" w:eastAsia="仿宋_GB2312" w:cs="仿宋"/>
                <w:color w:val="auto"/>
                <w:szCs w:val="21"/>
              </w:rPr>
            </w:pPr>
          </w:p>
        </w:tc>
      </w:tr>
    </w:tbl>
    <w:p>
      <w:pPr>
        <w:spacing w:line="360" w:lineRule="auto"/>
        <w:ind w:firstLine="482" w:firstLineChars="200"/>
        <w:rPr>
          <w:rFonts w:ascii="仿宋_GB2312" w:hAnsi="仿宋" w:eastAsia="仿宋_GB2312" w:cs="仿宋"/>
          <w:b/>
          <w:color w:val="auto"/>
          <w:sz w:val="24"/>
        </w:rPr>
      </w:pPr>
      <w:bookmarkStart w:id="54" w:name="_Toc28487"/>
      <w:r>
        <w:rPr>
          <w:rFonts w:hint="eastAsia" w:ascii="仿宋_GB2312" w:hAnsi="仿宋" w:eastAsia="仿宋_GB2312" w:cs="仿宋"/>
          <w:b/>
          <w:color w:val="auto"/>
          <w:sz w:val="24"/>
        </w:rPr>
        <w:t>3.结果性</w:t>
      </w:r>
      <w:bookmarkEnd w:id="54"/>
      <w:r>
        <w:rPr>
          <w:rFonts w:hint="eastAsia" w:ascii="仿宋_GB2312" w:hAnsi="仿宋" w:eastAsia="仿宋_GB2312" w:cs="仿宋"/>
          <w:b/>
          <w:color w:val="auto"/>
          <w:sz w:val="24"/>
        </w:rPr>
        <w:t>考核</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期末考核占总成绩的60%，按照笔试（或实训操作）闭卷的办法进行考核，题型根据课程内容设置，同时建立课程题库，实现教考分离，由教务部统一组织。</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（1）理论课程考试</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应结合课程性质、课堂内容和本专业职业资格证考试要求提出考试题型和各种题型的比重，题型包括名词解释、选择题、判断题、名词解释、简答题、论述题、案例分析、情景分析、计算题、小论文、作文，报告等，实行百分制考核。</w:t>
      </w:r>
    </w:p>
    <w:p>
      <w:pPr>
        <w:pStyle w:val="13"/>
        <w:spacing w:line="360" w:lineRule="auto"/>
        <w:ind w:firstLine="0" w:firstLineChars="0"/>
        <w:jc w:val="center"/>
        <w:rPr>
          <w:rFonts w:ascii="仿宋_GB2312" w:hAnsi="仿宋" w:eastAsia="仿宋_GB2312" w:cs="仿宋"/>
          <w:color w:val="auto"/>
          <w:sz w:val="24"/>
        </w:rPr>
      </w:pPr>
      <w:r>
        <w:rPr>
          <w:rFonts w:hint="eastAsia" w:ascii="仿宋_GB2312" w:hAnsi="仿宋" w:eastAsia="仿宋_GB2312" w:cs="仿宋"/>
          <w:color w:val="auto"/>
          <w:sz w:val="24"/>
        </w:rPr>
        <w:t>理论课程结果性考核（参考用表）</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5"/>
        <w:gridCol w:w="1357"/>
        <w:gridCol w:w="1504"/>
        <w:gridCol w:w="1427"/>
        <w:gridCol w:w="1417"/>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W w:w="155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章节（项目）</w:t>
            </w:r>
          </w:p>
        </w:tc>
        <w:tc>
          <w:tcPr>
            <w:tcW w:w="135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选择（*%）</w:t>
            </w:r>
          </w:p>
        </w:tc>
        <w:tc>
          <w:tcPr>
            <w:tcW w:w="1504"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填空题（*%）</w:t>
            </w:r>
          </w:p>
        </w:tc>
        <w:tc>
          <w:tcPr>
            <w:tcW w:w="142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判断（*%）</w:t>
            </w:r>
          </w:p>
        </w:tc>
        <w:tc>
          <w:tcPr>
            <w:tcW w:w="141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简答（*%）</w:t>
            </w:r>
          </w:p>
        </w:tc>
        <w:tc>
          <w:tcPr>
            <w:tcW w:w="1036"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第一章（项目一）</w:t>
            </w:r>
          </w:p>
        </w:tc>
        <w:tc>
          <w:tcPr>
            <w:tcW w:w="135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504"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1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知识点2：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036"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55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35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504"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17"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036"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r>
    </w:tbl>
    <w:p>
      <w:pPr>
        <w:spacing w:before="156" w:beforeLines="50"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（2）实训课程考核</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课程实训考核包括单项实训，综合实训等。所有实训考核以任务或项目为依托，以完成任务的过程和任务成果为考核依据。</w:t>
      </w:r>
    </w:p>
    <w:p>
      <w:pPr>
        <w:spacing w:line="360" w:lineRule="auto"/>
        <w:jc w:val="center"/>
        <w:rPr>
          <w:rFonts w:ascii="仿宋_GB2312" w:hAnsi="仿宋" w:eastAsia="仿宋_GB2312" w:cs="仿宋"/>
          <w:color w:val="auto"/>
          <w:sz w:val="24"/>
        </w:rPr>
      </w:pPr>
      <w:r>
        <w:rPr>
          <w:rFonts w:hint="eastAsia" w:ascii="仿宋_GB2312" w:hAnsi="仿宋" w:eastAsia="仿宋_GB2312" w:cs="仿宋"/>
          <w:color w:val="auto"/>
          <w:sz w:val="24"/>
        </w:rPr>
        <w:t>实训课程结果性考核（参考用表）</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5"/>
        <w:gridCol w:w="1285"/>
        <w:gridCol w:w="1420"/>
        <w:gridCol w:w="1420"/>
        <w:gridCol w:w="1421"/>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jc w:val="center"/>
        </w:trPr>
        <w:tc>
          <w:tcPr>
            <w:tcW w:w="155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章节（项目）</w:t>
            </w:r>
          </w:p>
        </w:tc>
        <w:tc>
          <w:tcPr>
            <w:tcW w:w="128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考核项目一（*%）</w:t>
            </w:r>
          </w:p>
        </w:tc>
        <w:tc>
          <w:tcPr>
            <w:tcW w:w="1420"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考核项目二（*%）</w:t>
            </w:r>
          </w:p>
        </w:tc>
        <w:tc>
          <w:tcPr>
            <w:tcW w:w="1420"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考核项目三（*%）</w:t>
            </w:r>
          </w:p>
        </w:tc>
        <w:tc>
          <w:tcPr>
            <w:tcW w:w="1421"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考核项目四（*%）</w:t>
            </w:r>
          </w:p>
        </w:tc>
        <w:tc>
          <w:tcPr>
            <w:tcW w:w="1133"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5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第一章（项目一）</w:t>
            </w:r>
          </w:p>
        </w:tc>
        <w:tc>
          <w:tcPr>
            <w:tcW w:w="128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0"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0"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1"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技能点1</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技能点2</w:t>
            </w:r>
          </w:p>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133"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55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285"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0"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0"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421"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c>
          <w:tcPr>
            <w:tcW w:w="1133" w:type="dxa"/>
            <w:vAlign w:val="center"/>
          </w:tcPr>
          <w:p>
            <w:pPr>
              <w:pStyle w:val="13"/>
              <w:ind w:firstLine="0" w:firstLineChars="0"/>
              <w:jc w:val="center"/>
              <w:rPr>
                <w:rFonts w:ascii="仿宋_GB2312" w:hAnsi="仿宋" w:eastAsia="仿宋_GB2312"/>
                <w:color w:val="auto"/>
                <w:szCs w:val="21"/>
              </w:rPr>
            </w:pPr>
            <w:r>
              <w:rPr>
                <w:rFonts w:hint="eastAsia" w:ascii="仿宋_GB2312" w:hAnsi="仿宋" w:eastAsia="仿宋_GB2312"/>
                <w:color w:val="auto"/>
                <w:szCs w:val="21"/>
              </w:rPr>
              <w:t>………</w:t>
            </w:r>
          </w:p>
        </w:tc>
      </w:tr>
    </w:tbl>
    <w:p>
      <w:pPr>
        <w:spacing w:before="156" w:beforeLines="50" w:line="360" w:lineRule="auto"/>
        <w:ind w:firstLine="482" w:firstLineChars="200"/>
        <w:rPr>
          <w:rFonts w:ascii="仿宋_GB2312" w:hAnsi="仿宋" w:eastAsia="仿宋_GB2312" w:cs="仿宋"/>
          <w:b/>
          <w:color w:val="auto"/>
          <w:sz w:val="24"/>
        </w:rPr>
      </w:pPr>
      <w:r>
        <w:rPr>
          <w:rFonts w:hint="eastAsia" w:ascii="仿宋_GB2312" w:hAnsi="仿宋" w:eastAsia="仿宋_GB2312" w:cs="仿宋"/>
          <w:b/>
          <w:color w:val="auto"/>
          <w:sz w:val="24"/>
        </w:rPr>
        <w:t>4.顶岗实习</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本专业成立由企业（兼职）指导教师、学校专业指导教师和班主任组织的考核组，结合实习日志、实习报告、实习单位综合评价鉴定等多层次多方面的评价。主要对学生在顶岗实习期间的劳动纪律、工作态度、团队合作精神、人际沟通能力、专业技术能力、解决实际工作中问题能力和完成工作任务等情况进行考核，结合专业顶岗实习标准细化顶岗实习考核方案。</w:t>
      </w:r>
    </w:p>
    <w:p>
      <w:pPr>
        <w:spacing w:line="360" w:lineRule="auto"/>
        <w:ind w:firstLine="480" w:firstLineChars="200"/>
        <w:rPr>
          <w:rFonts w:ascii="仿宋_GB2312" w:hAnsi="仿宋" w:eastAsia="仿宋_GB2312" w:cs="仿宋"/>
          <w:color w:val="auto"/>
          <w:sz w:val="24"/>
        </w:rPr>
      </w:pPr>
    </w:p>
    <w:p>
      <w:pPr>
        <w:spacing w:line="360" w:lineRule="auto"/>
        <w:ind w:firstLine="480" w:firstLineChars="200"/>
        <w:jc w:val="center"/>
        <w:rPr>
          <w:rFonts w:ascii="仿宋_GB2312" w:hAnsi="仿宋" w:eastAsia="仿宋_GB2312" w:cs="仿宋"/>
          <w:color w:val="auto"/>
          <w:sz w:val="24"/>
        </w:rPr>
      </w:pPr>
      <w:r>
        <w:rPr>
          <w:rFonts w:hint="eastAsia" w:ascii="仿宋_GB2312" w:hAnsi="仿宋" w:eastAsia="仿宋_GB2312" w:cs="仿宋"/>
          <w:color w:val="auto"/>
          <w:sz w:val="24"/>
        </w:rPr>
        <w:t>顶岗实习考核评价表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80"/>
        <w:gridCol w:w="1480"/>
        <w:gridCol w:w="1270"/>
        <w:gridCol w:w="920"/>
        <w:gridCol w:w="1180"/>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3"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姓名</w:t>
            </w:r>
          </w:p>
        </w:tc>
        <w:tc>
          <w:tcPr>
            <w:tcW w:w="1280"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企业指导教师评价</w:t>
            </w:r>
          </w:p>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（30%）</w:t>
            </w:r>
          </w:p>
        </w:tc>
        <w:tc>
          <w:tcPr>
            <w:tcW w:w="2750" w:type="dxa"/>
            <w:gridSpan w:val="2"/>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实习带队老师（30%）</w:t>
            </w:r>
          </w:p>
        </w:tc>
        <w:tc>
          <w:tcPr>
            <w:tcW w:w="920"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专业组评价</w:t>
            </w:r>
          </w:p>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（25%）</w:t>
            </w:r>
          </w:p>
        </w:tc>
        <w:tc>
          <w:tcPr>
            <w:tcW w:w="1180"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教务部总体评价</w:t>
            </w:r>
          </w:p>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（15%）</w:t>
            </w:r>
          </w:p>
        </w:tc>
        <w:tc>
          <w:tcPr>
            <w:tcW w:w="995" w:type="dxa"/>
            <w:vMerge w:val="restart"/>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063" w:type="dxa"/>
            <w:vMerge w:val="continue"/>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1280" w:type="dxa"/>
            <w:vMerge w:val="continue"/>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p>
        </w:tc>
        <w:tc>
          <w:tcPr>
            <w:tcW w:w="1480"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实习日志</w:t>
            </w:r>
          </w:p>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（15%）</w:t>
            </w:r>
          </w:p>
        </w:tc>
        <w:tc>
          <w:tcPr>
            <w:tcW w:w="1270"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实习报告</w:t>
            </w:r>
          </w:p>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r>
              <w:rPr>
                <w:rFonts w:hint="eastAsia" w:ascii="仿宋_GB2312" w:hAnsi="仿宋" w:eastAsia="仿宋_GB2312" w:cs="仿宋"/>
                <w:color w:val="auto"/>
                <w:szCs w:val="21"/>
              </w:rPr>
              <w:t>（15%）</w:t>
            </w:r>
          </w:p>
        </w:tc>
        <w:tc>
          <w:tcPr>
            <w:tcW w:w="920" w:type="dxa"/>
            <w:vMerge w:val="continue"/>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p>
        </w:tc>
        <w:tc>
          <w:tcPr>
            <w:tcW w:w="1180" w:type="dxa"/>
            <w:vMerge w:val="continue"/>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p>
        </w:tc>
        <w:tc>
          <w:tcPr>
            <w:tcW w:w="995" w:type="dxa"/>
            <w:vMerge w:val="continue"/>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63"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p>
        </w:tc>
        <w:tc>
          <w:tcPr>
            <w:tcW w:w="12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14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127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92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11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995"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63" w:type="dxa"/>
            <w:vAlign w:val="center"/>
          </w:tcPr>
          <w:p>
            <w:pPr>
              <w:widowControl/>
              <w:tabs>
                <w:tab w:val="left" w:pos="1440"/>
              </w:tabs>
              <w:autoSpaceDE w:val="0"/>
              <w:spacing w:line="360" w:lineRule="auto"/>
              <w:ind w:right="-82" w:rightChars="-39"/>
              <w:contextualSpacing/>
              <w:jc w:val="center"/>
              <w:rPr>
                <w:rFonts w:ascii="仿宋_GB2312" w:hAnsi="仿宋" w:eastAsia="仿宋_GB2312" w:cs="仿宋"/>
                <w:color w:val="auto"/>
                <w:szCs w:val="21"/>
              </w:rPr>
            </w:pPr>
          </w:p>
        </w:tc>
        <w:tc>
          <w:tcPr>
            <w:tcW w:w="12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14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127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92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1180"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c>
          <w:tcPr>
            <w:tcW w:w="995" w:type="dxa"/>
            <w:vAlign w:val="center"/>
          </w:tcPr>
          <w:p>
            <w:pPr>
              <w:widowControl/>
              <w:tabs>
                <w:tab w:val="left" w:pos="1440"/>
              </w:tabs>
              <w:autoSpaceDE w:val="0"/>
              <w:spacing w:line="360" w:lineRule="auto"/>
              <w:ind w:right="-82" w:rightChars="-39" w:firstLine="420" w:firstLineChars="200"/>
              <w:contextualSpacing/>
              <w:jc w:val="center"/>
              <w:rPr>
                <w:rFonts w:ascii="仿宋_GB2312" w:hAnsi="仿宋" w:eastAsia="仿宋_GB2312" w:cs="仿宋"/>
                <w:color w:val="auto"/>
                <w:szCs w:val="21"/>
              </w:rPr>
            </w:pPr>
          </w:p>
        </w:tc>
      </w:tr>
    </w:tbl>
    <w:p>
      <w:pPr>
        <w:spacing w:line="360" w:lineRule="auto"/>
        <w:ind w:firstLine="482" w:firstLineChars="200"/>
        <w:rPr>
          <w:rFonts w:ascii="仿宋_GB2312" w:hAnsi="仿宋" w:eastAsia="仿宋_GB2312" w:cs="仿宋"/>
          <w:b/>
          <w:color w:val="auto"/>
          <w:sz w:val="24"/>
        </w:rPr>
      </w:pPr>
      <w:r>
        <w:rPr>
          <w:rFonts w:hint="eastAsia" w:ascii="仿宋_GB2312" w:hAnsi="仿宋" w:eastAsia="仿宋_GB2312" w:cs="仿宋"/>
          <w:b/>
          <w:color w:val="auto"/>
          <w:sz w:val="24"/>
        </w:rPr>
        <w:t>5.企业评价</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主要是聘请企业专业技术人员参与专业人才培养方案开发与评价，课程标准开发与评价，学生学业评价标准制定及修订等。</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参与学校专业技能大赛评判，对学生认知实习、跟岗实习、顶岗实习质量进行评价，参与指导专业1+X职业证书考评活动，指导学校教师企业实践活动。</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（六）质量管理</w:t>
      </w:r>
    </w:p>
    <w:p>
      <w:pPr>
        <w:adjustRightInd w:val="0"/>
        <w:spacing w:line="360" w:lineRule="auto"/>
        <w:ind w:firstLine="504" w:firstLineChars="200"/>
        <w:rPr>
          <w:rFonts w:ascii="仿宋_GB2312" w:hAnsi="仿宋" w:eastAsia="仿宋_GB2312" w:cs="仿宋"/>
          <w:color w:val="auto"/>
          <w:spacing w:val="6"/>
          <w:kern w:val="0"/>
          <w:sz w:val="24"/>
        </w:rPr>
      </w:pPr>
      <w:r>
        <w:rPr>
          <w:rFonts w:hint="eastAsia" w:ascii="仿宋_GB2312" w:hAnsi="仿宋" w:eastAsia="仿宋_GB2312" w:cs="仿宋"/>
          <w:color w:val="auto"/>
          <w:spacing w:val="6"/>
          <w:kern w:val="0"/>
          <w:sz w:val="24"/>
        </w:rPr>
        <w:t>教育教学质量保障包括教学过程质量监控机制、教学管理机制、毕业生跟踪反馈及社会评价机制、教育教学评价及持续改进等内容。</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1.完善教学过程质量监控机制</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 xml:space="preserve">为了实施全面的教学运行和质量管理，根据中职教育教学规律和我校实际情况，在教学管理上实行学校和系部（专业）两级管理，针对影响教学质量的环节和因素，采取切实可行的措施对教学全过程进行全面质量管理。 </w:t>
      </w:r>
    </w:p>
    <w:p>
      <w:pPr>
        <w:widowControl/>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（1）构建学校专业两级管理体制</w:t>
      </w:r>
    </w:p>
    <w:p>
      <w:pPr>
        <w:widowControl/>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学校建立了两级管理队伍。学校管理队伍由主管教学的副校长负责，教务部负责教学的安排工作，并负责监测专业的教学管理与教学实施工作；专业日常教学管理由系部教学副主任全面负责，教学干事负责教学常规工作的组织安排。</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 xml:space="preserve">学校党政一把手是教学工作的第一责任人，要进一步强化教学工作与教学质量的责任意识，高度重视教学工作，亲自抓教学质量，进行教学工作目标实现情况评估。教师是课堂教学质量的第一责任人，加强教师的质量教育，强化质量意识，开展教师教学的工作考核制度，促进教学质量提高，全面提高专业人才培养质量。 </w:t>
      </w:r>
    </w:p>
    <w:p>
      <w:pPr>
        <w:spacing w:line="360" w:lineRule="auto"/>
        <w:ind w:right="-82" w:rightChars="-39" w:firstLine="560"/>
        <w:rPr>
          <w:rFonts w:ascii="仿宋_GB2312" w:hAnsi="仿宋" w:eastAsia="仿宋_GB2312" w:cs="仿宋"/>
          <w:color w:val="auto"/>
          <w:kern w:val="0"/>
          <w:sz w:val="24"/>
        </w:rPr>
      </w:pPr>
      <w:r>
        <w:rPr>
          <w:rFonts w:hint="eastAsia" w:ascii="仿宋_GB2312" w:hAnsi="仿宋" w:eastAsia="仿宋_GB2312" w:cs="仿宋"/>
          <w:color w:val="auto"/>
          <w:sz w:val="24"/>
        </w:rPr>
        <w:t>专业层面的质量保障体系以保障和提高专业教学质量为目标，运用系统方法，统筹考虑影响教学质量的各主要因素，结合教学诊断与改进、质量年度报告等专业自主保证人才培养质量的工作，统筹管理本专业各环节的教学质量管理活动，形成任务、职责、权限明确，相互协调、相互促进的质量管理体系。</w:t>
      </w:r>
    </w:p>
    <w:p>
      <w:pPr>
        <w:widowControl/>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（2）建立专业建设指导委员会</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专业建设指导委员会职责主要是组织专业建设、改革、发展的研究，提出人才培养目标，人才培养模式，专业调整的建议意见和发展规划，为制定和修订专业教学计划，编制专业课程标准，课程标准调整，课程监督提出指导性意见和建议；定期召开专业咨询研讨会，研究讨论本专业在地方经济建设中的新发展、新动向、新课题。行业和企业对专业设置，人才培养模式，课程设置教学的实践教学，专业教学改革等方面的意见和建议，专业组要研究提出改进意见，指导协调校外实验实训基地建设，指导协调校企合作，为本专业的师资队伍建设提出指导意见，指导提升实习实训指导教师的教育教学技能，提高教学质量，为本专业双师队伍的培养提出指导意见和建议，对本专业教育教学研究课题进行立项推荐审议和指导，研究本专业人才培养中突出问题，并探讨制定解决方案，通过校企合作共同技术开发，为毕业生提供就业信息及就业指导，开展毕业生追踪调查分析，评价教学质量等。</w:t>
      </w:r>
    </w:p>
    <w:p>
      <w:pPr>
        <w:widowControl/>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（3）发挥教务部的作用</w:t>
      </w:r>
    </w:p>
    <w:p>
      <w:pPr>
        <w:spacing w:line="360" w:lineRule="auto"/>
        <w:ind w:firstLine="560"/>
        <w:rPr>
          <w:rFonts w:ascii="仿宋_GB2312" w:hAnsi="仿宋" w:eastAsia="仿宋_GB2312" w:cs="仿宋"/>
          <w:color w:val="auto"/>
          <w:sz w:val="24"/>
        </w:rPr>
      </w:pPr>
      <w:r>
        <w:rPr>
          <w:rFonts w:hint="eastAsia" w:ascii="仿宋_GB2312" w:hAnsi="仿宋" w:eastAsia="仿宋_GB2312" w:cs="仿宋"/>
          <w:color w:val="auto"/>
          <w:sz w:val="24"/>
        </w:rPr>
        <w:t xml:space="preserve">本专业在专业建设在既要接受学校教务部的监督，学校教务部通过有针对性的专项检查，深入调查研究，检查学校的教学、管理等方面的情况，然后为学校的发展决策提出意见和建议，对监控的对象进行指导，提供整改建议。 </w:t>
      </w:r>
    </w:p>
    <w:p>
      <w:pPr>
        <w:spacing w:line="360" w:lineRule="auto"/>
        <w:ind w:firstLine="560"/>
        <w:rPr>
          <w:rFonts w:ascii="仿宋_GB2312" w:hAnsi="仿宋" w:eastAsia="仿宋_GB2312" w:cs="仿宋"/>
          <w:color w:val="auto"/>
          <w:sz w:val="24"/>
        </w:rPr>
      </w:pPr>
      <w:r>
        <w:rPr>
          <w:rFonts w:hint="eastAsia" w:ascii="仿宋_GB2312" w:hAnsi="仿宋" w:eastAsia="仿宋_GB2312" w:cs="仿宋"/>
          <w:color w:val="auto"/>
          <w:sz w:val="24"/>
        </w:rPr>
        <w:t>教务部根据学校的人才培养目标和教学的基本规律，对教学活动及教学管理的全过程进行检查、监督、评价与指导，为学校决策部门提供改进教学及其管理的依据和建议，不断提高教学质量。其督导的范围是督教、督学、督管。督教，就是对教师教学全过程的各个主要教学环节进行检查和指导，包括教师在课堂理论教学和实践教学环节中的课程思政、教学思想、教学态度、专业知识、教学能力、教学方法、信息化手段运用和教学效果等方面的内容，还包括对教师的学术科研、教学改革、业务进修、对学生的课外辅导等方面的内容。督学，就是对学生学习活动的全过程进行多方位的督导。督学的主要内容是学生的学习质量，学生学习质量主要表现在学生的能力和取得的成绩，它是学生在教师的指导下，通过学习活动取得的成果。督导就是教会学生学习．促进学生自我学习能力的提高，激发学生学习的积极性和主动性，满足每一个学生个性化发展的需要。督管，就是根据学校的人才培养目标对教学计划、课程标准、教学管理规章制度以及教学管理全过程的有关活动进行督导，不断提高教学管理水平。</w:t>
      </w:r>
    </w:p>
    <w:p>
      <w:pPr>
        <w:widowControl/>
        <w:numPr>
          <w:ilvl w:val="0"/>
          <w:numId w:val="2"/>
        </w:numPr>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提高各系部教研活动的活动效果</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教研活动在专业建设中发挥着非常重要的作用，是专业课程建设的主战场。一是教研活动要做到专题化。要求本专业能够精心规划一学年的教研活动内容，每学期或者每学年围绕某个专题进行集中研讨，增强教研组活动吸引力、号召力。二是教研活动形式要灵活。教研活动要开展展示式教研，教学思想研讨式教研。让各位教师积极参与教研活动。三是通过教研活动助推教师的发展。让教研活动成为助推教师专业发展的训练营，对于学校教师队伍建设而言，青年教师的成长，优秀教师的成名成家，都需要依托教研活动。</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2.完善学校教育教学管理制度</w:t>
      </w:r>
    </w:p>
    <w:p>
      <w:pPr>
        <w:widowControl/>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（1）落实教学管理制度</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为了保障理论与实践教学的顺利实施与运行，</w:t>
      </w: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color w:val="auto"/>
          <w:kern w:val="0"/>
          <w:sz w:val="24"/>
        </w:rPr>
        <w:t xml:space="preserve">专业积极落实学校教育教学管理制度，包括：《日常教学检查值班制度》《教师教学工作规范》《教师请假调课登记表》《教学事故认定和管理办法》《关于学期教学检查的规定》《听课制度》《学生评教管理办法》《教师百分量化考核办法》《教学质量信息反馈收集管理办法》《外聘教师聘任管理办法》等。这是专业教育教学基本规范，系部要提高专业科学化、规范化教育教学和管理水平。 </w:t>
      </w:r>
    </w:p>
    <w:p>
      <w:pPr>
        <w:widowControl/>
        <w:spacing w:line="360" w:lineRule="auto"/>
        <w:ind w:firstLine="480" w:firstLineChars="200"/>
        <w:rPr>
          <w:rFonts w:ascii="仿宋_GB2312" w:hAnsi="仿宋" w:eastAsia="仿宋_GB2312" w:cs="仿宋"/>
          <w:color w:val="auto"/>
          <w:kern w:val="0"/>
          <w:sz w:val="24"/>
        </w:rPr>
      </w:pPr>
      <w:r>
        <w:rPr>
          <w:rFonts w:hint="eastAsia" w:ascii="仿宋_GB2312" w:hAnsi="仿宋" w:eastAsia="仿宋_GB2312" w:cs="仿宋"/>
          <w:color w:val="auto"/>
          <w:kern w:val="0"/>
          <w:sz w:val="24"/>
        </w:rPr>
        <w:t>（2）落实实习实训制度</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顶岗实习作为工学结合的人才培养模式的重要组成部分，相较于校内教学组织而言，更需要规范管理。为此，学校制定了《学生实习安全管理规定》《学生实习守则》《学生顶岗实习管理办法》等，保证学生实习规范安全。另外为保证实习教学环节有组织、有计划、有考核，有落实，保证人才培养方案的顺利实施，还制定了一系列指导顶岗实习全过程教学文件如：《学生顶岗实习方案》《学生顶岗实习三方协议书》《学生实习日志》《学生实习报告》《实习鉴定表》等，系部要积极规范顶岗实习教学活动，提高顶岗实习管理水平和实习效果。</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3.规范专业日常教育教学活动</w:t>
      </w:r>
    </w:p>
    <w:p>
      <w:pPr>
        <w:pStyle w:val="13"/>
        <w:spacing w:line="360" w:lineRule="auto"/>
        <w:ind w:left="400" w:firstLine="0" w:firstLineChars="0"/>
        <w:rPr>
          <w:rFonts w:ascii="仿宋_GB2312" w:hAnsi="仿宋" w:eastAsia="仿宋_GB2312" w:cs="仿宋"/>
          <w:color w:val="auto"/>
          <w:sz w:val="24"/>
        </w:rPr>
      </w:pPr>
      <w:r>
        <w:rPr>
          <w:rFonts w:hint="eastAsia" w:ascii="仿宋_GB2312" w:hAnsi="仿宋" w:eastAsia="仿宋_GB2312" w:cs="仿宋"/>
          <w:color w:val="auto"/>
          <w:sz w:val="24"/>
        </w:rPr>
        <w:t>（1）教学周例会</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 xml:space="preserve">根据学校教学工作需要，由教务部协助主管教学校长定期和不定期召开教学工作会议，系部正副主任及相关部门人员参加。通过教学工作例会，传达并学习最新职教发展动态和教学改革理念，布置学校教学发展改革任务，了解系部（专业）日常教学及专业、课程建设工作进展情况，研究和处理人才培养方案执行中出现的各种问题等。 </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 xml:space="preserve">系部要在每学期初制定出工作计划，组织集体备课、观摩教学、开展教学研究，了解教师教学进展情况，按学校布置进行教学检查和教学评价。 </w:t>
      </w:r>
    </w:p>
    <w:p>
      <w:pPr>
        <w:pStyle w:val="13"/>
        <w:spacing w:line="360" w:lineRule="auto"/>
        <w:ind w:left="400" w:firstLine="0" w:firstLineChars="0"/>
        <w:rPr>
          <w:rFonts w:ascii="仿宋_GB2312" w:hAnsi="仿宋" w:eastAsia="仿宋_GB2312" w:cs="仿宋"/>
          <w:color w:val="auto"/>
          <w:sz w:val="24"/>
        </w:rPr>
      </w:pPr>
      <w:r>
        <w:rPr>
          <w:rFonts w:hint="eastAsia" w:ascii="仿宋_GB2312" w:hAnsi="仿宋" w:eastAsia="仿宋_GB2312" w:cs="仿宋"/>
          <w:color w:val="auto"/>
          <w:sz w:val="24"/>
        </w:rPr>
        <w:t>（2）教师相互听课</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《教师听课制度》规定学校专任教师每个学期听课不少于10课时，促进教师相互学习，相互交流，共同提高教育教学水平。每次听课都要认真填写《听课记录表》，并做出比较客观的评价。</w:t>
      </w:r>
    </w:p>
    <w:p>
      <w:pPr>
        <w:pStyle w:val="13"/>
        <w:spacing w:line="360" w:lineRule="auto"/>
        <w:ind w:left="400" w:firstLine="0" w:firstLineChars="0"/>
        <w:rPr>
          <w:rFonts w:ascii="仿宋_GB2312" w:hAnsi="仿宋" w:eastAsia="仿宋_GB2312" w:cs="仿宋"/>
          <w:color w:val="auto"/>
          <w:sz w:val="24"/>
        </w:rPr>
      </w:pPr>
      <w:r>
        <w:rPr>
          <w:rFonts w:hint="eastAsia" w:ascii="仿宋_GB2312" w:hAnsi="仿宋" w:eastAsia="仿宋_GB2312" w:cs="仿宋"/>
          <w:color w:val="auto"/>
          <w:sz w:val="24"/>
        </w:rPr>
        <w:t>（3）学生评教</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 xml:space="preserve">以专班级为单位，确定思想品德优良，有参与教学管理的积极性，善于联系老师和同学，能客观反映广大学生的意见的学生代表和学生干部，通过《教学管理系统》填写任课教师评分表，给学生以畅通的渠道反映本系、本专业的教学管理、办学条件和教学质量中存在的问题并对教学提出意见和建议，使系部的管理和教学更加贴近学生、贴近实际。 </w:t>
      </w:r>
    </w:p>
    <w:p>
      <w:pPr>
        <w:pStyle w:val="13"/>
        <w:spacing w:line="360" w:lineRule="auto"/>
        <w:ind w:left="400" w:firstLine="0" w:firstLineChars="0"/>
        <w:rPr>
          <w:rFonts w:ascii="仿宋_GB2312" w:hAnsi="仿宋" w:eastAsia="仿宋_GB2312" w:cs="仿宋"/>
          <w:color w:val="auto"/>
          <w:sz w:val="24"/>
        </w:rPr>
      </w:pPr>
      <w:r>
        <w:rPr>
          <w:rFonts w:hint="eastAsia" w:ascii="仿宋_GB2312" w:hAnsi="仿宋" w:eastAsia="仿宋_GB2312" w:cs="仿宋"/>
          <w:color w:val="auto"/>
          <w:sz w:val="24"/>
        </w:rPr>
        <w:t>（4）教学常规检查</w:t>
      </w:r>
    </w:p>
    <w:p>
      <w:pPr>
        <w:widowControl/>
        <w:spacing w:line="360" w:lineRule="auto"/>
        <w:ind w:firstLine="560"/>
        <w:rPr>
          <w:rFonts w:ascii="仿宋_GB2312" w:hAnsi="仿宋" w:eastAsia="仿宋_GB2312" w:cs="仿宋"/>
          <w:color w:val="auto"/>
          <w:kern w:val="0"/>
          <w:sz w:val="24"/>
        </w:rPr>
      </w:pPr>
      <w:r>
        <w:rPr>
          <w:rFonts w:hint="eastAsia" w:ascii="仿宋_GB2312" w:hAnsi="仿宋" w:eastAsia="仿宋_GB2312" w:cs="仿宋"/>
          <w:color w:val="auto"/>
          <w:kern w:val="0"/>
          <w:sz w:val="24"/>
        </w:rPr>
        <w:t xml:space="preserve">从学期初到学期末，依据学校两级安排的3次集中教学检查，教务部采取听（听课、召开座谈会听取师生的反映）、看（查看教学条件和管理软件）、查（抽查教案、学生作业、实训手册、实习报告、等）、评（对教学条件、状态、效果进行评价）。教务部对教学情况的检查工作贯穿始终、发现问题并及时解决问题。 </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4.专业教学诊断与改进工作</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在专业层面每年有建设计划，对专业、课程、专业教师发展、学生成长从标准落实，制度执行，实训条件建设，目标达成等方面进行诊断，并提出改进意见。每年撰写本专业年度质量报告，毕业生就业质量报告。</w:t>
      </w:r>
    </w:p>
    <w:p>
      <w:pPr>
        <w:spacing w:line="360" w:lineRule="auto"/>
        <w:ind w:firstLine="482" w:firstLineChars="200"/>
        <w:rPr>
          <w:rFonts w:ascii="仿宋_GB2312" w:hAnsi="仿宋" w:eastAsia="仿宋_GB2312" w:cs="仿宋"/>
          <w:b/>
          <w:bCs/>
          <w:color w:val="auto"/>
          <w:sz w:val="24"/>
        </w:rPr>
      </w:pPr>
      <w:r>
        <w:rPr>
          <w:rFonts w:hint="eastAsia" w:ascii="仿宋_GB2312" w:hAnsi="仿宋" w:eastAsia="仿宋_GB2312" w:cs="仿宋"/>
          <w:b/>
          <w:bCs/>
          <w:color w:val="auto"/>
          <w:sz w:val="24"/>
        </w:rPr>
        <w:t>5.后勤服务保障</w:t>
      </w:r>
    </w:p>
    <w:p>
      <w:pPr>
        <w:pStyle w:val="13"/>
        <w:tabs>
          <w:tab w:val="left" w:pos="258"/>
        </w:tabs>
        <w:autoSpaceDE w:val="0"/>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（1）饮食服务</w:t>
      </w:r>
    </w:p>
    <w:p>
      <w:pPr>
        <w:spacing w:line="360" w:lineRule="auto"/>
        <w:ind w:firstLine="480" w:firstLineChars="200"/>
        <w:rPr>
          <w:rFonts w:ascii="仿宋_GB2312" w:hAnsi="仿宋" w:eastAsia="仿宋_GB2312" w:cs="仿宋"/>
          <w:color w:val="auto"/>
          <w:sz w:val="24"/>
        </w:rPr>
      </w:pPr>
      <w:bookmarkStart w:id="55" w:name="_Toc9261"/>
      <w:r>
        <w:rPr>
          <w:rFonts w:hint="eastAsia" w:ascii="仿宋_GB2312" w:hAnsi="仿宋" w:eastAsia="仿宋_GB2312" w:cs="仿宋"/>
          <w:color w:val="auto"/>
          <w:sz w:val="24"/>
        </w:rPr>
        <w:t>为了给学生提供安全的食品，学校积极落实食品安全校长负责制。食堂要落实食品安全主体责任。食堂要有健全的食品安全管理制度、食品安全管理机构、专职食品安全管理人员。食堂从业人员要保持个人卫生良好，定期参加食品安全培训考核，每周进行一次集中学习，掌握食品安全法律法规要求。食堂要生熟食品分开存放，烧熟煮透食品，食品的保存条件和期限符合要求，餐饮具清洗消毒严格执行有关规定。食堂每周开展食品安全自查，发现食品安全问题和隐患，立即采取整改措施，确保整改到位，并向属地市场监管部门报告。学校要对大宗食品原料、加工制作环境、成品等进行检验检测。</w:t>
      </w:r>
      <w:bookmarkEnd w:id="55"/>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食堂严格执行《食品卫生法》和卫生部、教育部下发的《学校食堂与学生集体用餐卫生管理规定》。食堂工作人员应树立良好的卫生意识，接受卫生意识培养。要坚持为师生员工生活服务的宗旨，以“管理育人”“服务育人”为目的，开展各种形式的经营服务活动，坚持优质服务，讲究职业道德。食堂工作人员必须持有效的健康证和卫生知识培训合格证方可上岗。采购验收食品符合食品卫生标准和营养要求，加工烹饪食品的营养要搭配合理，要符合学生生理发育的需求。注意内外环境卫生，后堂大厅的卫生要随时打扫，定期消毒，不留死角。餐具和盛放直接入口食品、容器，使用前必须洗净消毒;炊具用具用后清洗干净,保持清洁。食品的洗切、加工必须采取“一洗、二浸、三烫、四炒”的烹饪程序，加工好的食品要保证不受污染。做好食堂工作人员的职业道德教育，防止食物中毒等方面知识的教育，杜绝食物中毒。对出现违反安全、卫生规定，出现火灾或食物中毒的食堂，按照问责机制，追究当事人的责任。</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（2）宿舍管理</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学生宿舍实行半封闭式管理，学生宿舍由学安部宿舍管理人员统一管理，学生宿舍实行学安部与系部联合管理机制，学安部与系部共同负责学生宿舍的安全、卫生、纪律、设施等日常管理。学安部具体负责各项检查、考核及问题发现反馈，配合协助总务、系部、班主任及值班老师各种问题的解决和处理。学安部宿舍管理人员要注意培养学生良好的生活习惯，努力创造良好的育人环境，促进宿舍的标准化、规范化建设，提升宿舍管理水平。</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（3）学生安全管理</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提醒学生注意学生食品安全，交通安全，用电安全，财产安全，信息安全等。熟悉多种自己救助和逃生方法，定期进行逃生演练。培养学生严格遵守学校各项安全管理制度意识，注意提高学生的安全意识和安全防范能力。</w:t>
      </w:r>
    </w:p>
    <w:p>
      <w:pPr>
        <w:spacing w:line="360" w:lineRule="auto"/>
        <w:ind w:firstLine="482" w:firstLineChars="200"/>
        <w:rPr>
          <w:rFonts w:ascii="仿宋_GB2312" w:hAnsi="仿宋" w:eastAsia="仿宋_GB2312" w:cs="仿宋"/>
          <w:b/>
          <w:bCs/>
          <w:color w:val="auto"/>
          <w:sz w:val="24"/>
        </w:rPr>
      </w:pPr>
      <w:r>
        <w:rPr>
          <w:rFonts w:ascii="仿宋_GB2312" w:hAnsi="仿宋" w:eastAsia="仿宋_GB2312" w:cs="仿宋"/>
          <w:b/>
          <w:bCs/>
          <w:color w:val="auto"/>
          <w:sz w:val="24"/>
        </w:rPr>
        <w:t>6</w:t>
      </w:r>
      <w:r>
        <w:rPr>
          <w:rFonts w:hint="eastAsia" w:ascii="仿宋_GB2312" w:hAnsi="仿宋" w:eastAsia="仿宋_GB2312" w:cs="仿宋"/>
          <w:b/>
          <w:bCs/>
          <w:color w:val="auto"/>
          <w:sz w:val="24"/>
        </w:rPr>
        <w:t>.学生管理</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（1）班主任配备</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认真落实教育部等6部门《关于加强和改进中等职业学校学生思想道德教育的意见》，认真做好学校班主任的选聘工作，严格执行学校班主任任职条件和资格，每个班必须配备一名班主任，班主任应有取得教师资格，思想道德素质好，业务水平高，身心健康经过相关培训的教师担任。</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加强班主任管理工作，对贯彻落实党的教育方针，提高学生管理和队伍工作水平促进学校教育科学发展具有重要意义。班主任工作是重要的育人工作，在实施教书育人，管理育人，服务育人，沟通学校、家庭和用人单位等方面发挥着重要作用。</w:t>
      </w:r>
    </w:p>
    <w:p>
      <w:pPr>
        <w:spacing w:line="360" w:lineRule="auto"/>
        <w:ind w:firstLine="480" w:firstLineChars="200"/>
        <w:rPr>
          <w:rFonts w:ascii="仿宋_GB2312" w:hAnsi="仿宋" w:eastAsia="仿宋_GB2312" w:cs="仿宋"/>
          <w:color w:val="auto"/>
          <w:sz w:val="24"/>
        </w:rPr>
      </w:pPr>
      <w:r>
        <w:rPr>
          <w:rFonts w:hint="eastAsia" w:ascii="仿宋_GB2312" w:hAnsi="仿宋" w:eastAsia="仿宋_GB2312" w:cs="仿宋"/>
          <w:color w:val="auto"/>
          <w:sz w:val="24"/>
        </w:rPr>
        <w:t>（2）学生社团活动</w:t>
      </w:r>
    </w:p>
    <w:p>
      <w:pPr>
        <w:spacing w:line="360" w:lineRule="auto"/>
        <w:ind w:firstLine="480" w:firstLineChars="200"/>
        <w:rPr>
          <w:rFonts w:ascii="仿宋_GB2312" w:hAnsi="仿宋" w:eastAsia="仿宋_GB2312" w:cs="仿宋"/>
          <w:color w:val="auto"/>
          <w:kern w:val="0"/>
          <w:sz w:val="24"/>
          <w:shd w:val="clear" w:color="auto" w:fill="FFFFFF"/>
        </w:rPr>
      </w:pPr>
      <w:r>
        <w:rPr>
          <w:rFonts w:hint="eastAsia" w:ascii="仿宋_GB2312" w:hAnsi="仿宋" w:eastAsia="仿宋_GB2312" w:cs="仿宋"/>
          <w:color w:val="auto"/>
          <w:kern w:val="0"/>
          <w:sz w:val="24"/>
          <w:shd w:val="clear" w:color="auto" w:fill="FFFFFF"/>
        </w:rPr>
        <w:t>学生社团是</w:t>
      </w:r>
      <w:r>
        <w:rPr>
          <w:color w:val="auto"/>
        </w:rPr>
        <w:fldChar w:fldCharType="begin"/>
      </w:r>
      <w:r>
        <w:rPr>
          <w:color w:val="auto"/>
        </w:rPr>
        <w:instrText xml:space="preserve"> HYPERLINK "https://www.baidu.com/s?wd=%E6%A0%A1%E5%9B%AD%E6%96%87%E5%8C%96&amp;tn=SE_PcZhidaonwhc_ngpagmjz&amp;rsv_dl=gh_pc_zhidao" \t "https://zhidao.baidu.com/question/_blank" </w:instrText>
      </w:r>
      <w:r>
        <w:rPr>
          <w:color w:val="auto"/>
        </w:rPr>
        <w:fldChar w:fldCharType="separate"/>
      </w:r>
      <w:r>
        <w:rPr>
          <w:rFonts w:hint="eastAsia" w:ascii="仿宋_GB2312" w:hAnsi="仿宋" w:eastAsia="仿宋_GB2312" w:cs="仿宋"/>
          <w:color w:val="auto"/>
          <w:kern w:val="0"/>
          <w:sz w:val="24"/>
          <w:shd w:val="clear" w:color="auto" w:fill="FFFFFF"/>
        </w:rPr>
        <w:t>校园文化</w:t>
      </w:r>
      <w:r>
        <w:rPr>
          <w:rFonts w:hint="eastAsia" w:ascii="仿宋_GB2312" w:hAnsi="仿宋" w:eastAsia="仿宋_GB2312" w:cs="仿宋"/>
          <w:color w:val="auto"/>
          <w:kern w:val="0"/>
          <w:sz w:val="24"/>
          <w:shd w:val="clear" w:color="auto" w:fill="FFFFFF"/>
        </w:rPr>
        <w:fldChar w:fldCharType="end"/>
      </w:r>
      <w:r>
        <w:rPr>
          <w:rFonts w:hint="eastAsia" w:ascii="仿宋_GB2312" w:hAnsi="仿宋" w:eastAsia="仿宋_GB2312" w:cs="仿宋"/>
          <w:color w:val="auto"/>
          <w:kern w:val="0"/>
          <w:sz w:val="24"/>
          <w:shd w:val="clear" w:color="auto" w:fill="FFFFFF"/>
        </w:rPr>
        <w:t>生活中重要的组成部分，扮演着</w:t>
      </w:r>
      <w:r>
        <w:rPr>
          <w:color w:val="auto"/>
        </w:rPr>
        <w:fldChar w:fldCharType="begin"/>
      </w:r>
      <w:r>
        <w:rPr>
          <w:color w:val="auto"/>
        </w:rPr>
        <w:instrText xml:space="preserve"> HYPERLINK "https://www.baidu.com/s?wd=%E6%A0%A1%E5%9B%AD%E6%B4%BB%E5%8A%A8&amp;tn=SE_PcZhidaonwhc_ngpagmjz&amp;rsv_dl=gh_pc_zhidao" \t "https://zhidao.baidu.com/question/_blank" </w:instrText>
      </w:r>
      <w:r>
        <w:rPr>
          <w:color w:val="auto"/>
        </w:rPr>
        <w:fldChar w:fldCharType="separate"/>
      </w:r>
      <w:r>
        <w:rPr>
          <w:rFonts w:hint="eastAsia" w:ascii="仿宋_GB2312" w:hAnsi="仿宋" w:eastAsia="仿宋_GB2312" w:cs="仿宋"/>
          <w:color w:val="auto"/>
          <w:kern w:val="0"/>
          <w:sz w:val="24"/>
          <w:shd w:val="clear" w:color="auto" w:fill="FFFFFF"/>
        </w:rPr>
        <w:t>校园活动</w:t>
      </w:r>
      <w:r>
        <w:rPr>
          <w:rFonts w:hint="eastAsia" w:ascii="仿宋_GB2312" w:hAnsi="仿宋" w:eastAsia="仿宋_GB2312" w:cs="仿宋"/>
          <w:color w:val="auto"/>
          <w:kern w:val="0"/>
          <w:sz w:val="24"/>
          <w:shd w:val="clear" w:color="auto" w:fill="FFFFFF"/>
        </w:rPr>
        <w:fldChar w:fldCharType="end"/>
      </w:r>
      <w:r>
        <w:rPr>
          <w:rFonts w:hint="eastAsia" w:ascii="仿宋_GB2312" w:hAnsi="仿宋" w:eastAsia="仿宋_GB2312" w:cs="仿宋"/>
          <w:color w:val="auto"/>
          <w:kern w:val="0"/>
          <w:sz w:val="24"/>
          <w:shd w:val="clear" w:color="auto" w:fill="FFFFFF"/>
        </w:rPr>
        <w:t>的主力军角色。社团为学生的活动搭造了舞台，给学生一个锻炼的机会，让同学们有了更好的发展空间，社团活动活跃了学生的学习氛围，提高学生的自主管理能力，丰富学生的课余生活。学生社团可以根据专业的不同情况利用学生的课余时间开展各种形式的活动，以交流思想，切磋技艺，互相启迪，增进友谊。</w:t>
      </w:r>
    </w:p>
    <w:p>
      <w:pPr>
        <w:spacing w:line="360" w:lineRule="auto"/>
        <w:ind w:firstLine="482" w:firstLineChars="200"/>
        <w:rPr>
          <w:rFonts w:ascii="仿宋_GB2312" w:hAnsi="仿宋" w:eastAsia="仿宋_GB2312" w:cs="仿宋"/>
          <w:b/>
          <w:bCs/>
          <w:color w:val="auto"/>
          <w:sz w:val="24"/>
        </w:rPr>
      </w:pPr>
      <w:r>
        <w:rPr>
          <w:rFonts w:ascii="仿宋_GB2312" w:hAnsi="仿宋" w:eastAsia="仿宋_GB2312" w:cs="仿宋"/>
          <w:b/>
          <w:bCs/>
          <w:color w:val="auto"/>
          <w:sz w:val="24"/>
        </w:rPr>
        <w:t>7</w:t>
      </w:r>
      <w:r>
        <w:rPr>
          <w:rFonts w:hint="eastAsia" w:ascii="仿宋_GB2312" w:hAnsi="仿宋" w:eastAsia="仿宋_GB2312" w:cs="仿宋"/>
          <w:b/>
          <w:bCs/>
          <w:color w:val="auto"/>
          <w:sz w:val="24"/>
        </w:rPr>
        <w:t>.校园文化建设</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校园文化是一种氛围、一种精神，校园文化是经过长期发展积淀而形成共识的一种价值体系，即价值观念、办学思想、群体意识、行为规范等，也是一所学校办学精神与环境氛围的集中体现。我校校园文化主要是“三爱三保”，爱护环境、爱护公物、文明用餐；保早操、保诵写、保手机管理，这些内容全面、协调发展，将为学校树立起完整的文化形象。</w:t>
      </w:r>
    </w:p>
    <w:p>
      <w:pPr>
        <w:pStyle w:val="13"/>
        <w:spacing w:line="360" w:lineRule="auto"/>
        <w:ind w:firstLine="480"/>
        <w:rPr>
          <w:rFonts w:ascii="仿宋_GB2312" w:hAnsi="仿宋" w:eastAsia="仿宋_GB2312" w:cs="仿宋"/>
          <w:color w:val="auto"/>
          <w:sz w:val="24"/>
        </w:rPr>
      </w:pPr>
      <w:r>
        <w:rPr>
          <w:rFonts w:hint="eastAsia" w:ascii="仿宋_GB2312" w:hAnsi="仿宋" w:eastAsia="仿宋_GB2312" w:cs="仿宋"/>
          <w:color w:val="auto"/>
          <w:sz w:val="24"/>
        </w:rPr>
        <w:t>学校注意完善校园设施，积极为师生员工开展丰富多彩的寓教于文、寓教于乐的教育活动提供重要的阵地，使师生员工教有其所、学有其所、乐有其所，在求知、求美、求乐中受到潜移默化的启迪和教育。校园精神文化又被称为“学校精神”，具体体现在校风、教风、学风、班风和学校人际关系上，展示于校园生活各个角落，师生的行为规范等方面。校园制度文化作为校园文化的内在机制，包括学校的传统、仪式和规章制度，是维系学校正常秩序必不可少的保障机制，是校园文化建设的保障系统。学校积极建设符合自身特点的校园文化，促进学校育人工作质量不断提升。</w:t>
      </w:r>
    </w:p>
    <w:p>
      <w:pPr>
        <w:pStyle w:val="13"/>
        <w:spacing w:line="360" w:lineRule="auto"/>
        <w:ind w:firstLine="480"/>
        <w:rPr>
          <w:rFonts w:ascii="仿宋_GB2312" w:hAnsi="仿宋" w:eastAsia="仿宋_GB2312" w:cs="仿宋"/>
          <w:color w:val="auto"/>
          <w:sz w:val="24"/>
          <w:shd w:val="clear" w:color="auto" w:fill="FFFFFF"/>
        </w:rPr>
      </w:pPr>
      <w:r>
        <w:rPr>
          <w:rFonts w:hint="eastAsia" w:ascii="仿宋_GB2312" w:hAnsi="仿宋" w:eastAsia="仿宋_GB2312" w:cs="仿宋"/>
          <w:color w:val="auto"/>
          <w:sz w:val="24"/>
        </w:rPr>
        <w:t>注重学生职业生涯规划和就业创业教育，</w:t>
      </w:r>
      <w:r>
        <w:rPr>
          <w:rFonts w:hint="eastAsia" w:ascii="仿宋_GB2312" w:hAnsi="仿宋" w:eastAsia="仿宋_GB2312" w:cs="仿宋"/>
          <w:color w:val="auto"/>
          <w:sz w:val="24"/>
          <w:shd w:val="clear" w:color="auto" w:fill="FFFFFF"/>
        </w:rPr>
        <w:t>学校要重视学生职业生涯规划、就业与创业指导和教育，关注职业发展、规划职业生涯，积极引导学生正确认识就业形势，了解就业创业等，鼓励学生提升专业技能与职业能力，拓展综合素质与职业适应面，积累岗位经验、谋划职场发展。</w:t>
      </w:r>
    </w:p>
    <w:p>
      <w:pPr>
        <w:pStyle w:val="2"/>
        <w:rPr>
          <w:rFonts w:ascii="仿宋_GB2312" w:hAnsi="仿宋" w:eastAsia="仿宋_GB2312" w:cs="仿宋"/>
          <w:color w:val="auto"/>
          <w:sz w:val="24"/>
        </w:rPr>
      </w:pPr>
      <w:bookmarkStart w:id="56" w:name="_Toc18901"/>
      <w:bookmarkStart w:id="57" w:name="_Toc89108666"/>
      <w:bookmarkStart w:id="58" w:name="_Toc8892"/>
      <w:bookmarkStart w:id="59" w:name="_Toc89414398"/>
      <w:r>
        <w:rPr>
          <w:rFonts w:hint="eastAsia" w:ascii="仿宋_GB2312" w:hAnsi="仿宋" w:eastAsia="仿宋_GB2312" w:cs="仿宋"/>
          <w:color w:val="auto"/>
          <w:sz w:val="24"/>
        </w:rPr>
        <w:t>九、</w:t>
      </w:r>
      <w:bookmarkEnd w:id="56"/>
      <w:bookmarkStart w:id="60" w:name="_Toc17613"/>
      <w:r>
        <w:rPr>
          <w:rFonts w:hint="eastAsia" w:ascii="仿宋_GB2312" w:hAnsi="仿宋" w:eastAsia="仿宋_GB2312" w:cs="仿宋"/>
          <w:color w:val="auto"/>
          <w:sz w:val="24"/>
        </w:rPr>
        <w:t>毕业要求</w:t>
      </w:r>
      <w:bookmarkEnd w:id="57"/>
      <w:bookmarkEnd w:id="58"/>
      <w:bookmarkEnd w:id="59"/>
    </w:p>
    <w:p>
      <w:pPr>
        <w:spacing w:line="360" w:lineRule="auto"/>
        <w:ind w:right="-82" w:rightChars="-39" w:firstLine="480" w:firstLineChars="200"/>
        <w:jc w:val="left"/>
        <w:rPr>
          <w:rFonts w:ascii="仿宋_GB2312" w:hAnsi="仿宋" w:eastAsia="仿宋_GB2312" w:cs="仿宋"/>
          <w:color w:val="auto"/>
          <w:kern w:val="0"/>
          <w:sz w:val="24"/>
        </w:rPr>
      </w:pPr>
      <w:r>
        <w:rPr>
          <w:rFonts w:hint="eastAsia" w:ascii="仿宋_GB2312" w:hAnsi="仿宋" w:eastAsia="仿宋_GB2312" w:cs="仿宋"/>
          <w:color w:val="auto"/>
          <w:kern w:val="0"/>
          <w:sz w:val="24"/>
        </w:rPr>
        <w:t>本专业学生毕业时在素质、知识、能力达到标准。本专业有明确的毕业要求。学生要修满专业人才培养方案所规定的学分。</w:t>
      </w:r>
    </w:p>
    <w:p>
      <w:pPr>
        <w:spacing w:line="360" w:lineRule="auto"/>
        <w:ind w:right="-82" w:rightChars="-39"/>
        <w:jc w:val="center"/>
        <w:rPr>
          <w:rFonts w:ascii="仿宋_GB2312" w:hAnsi="仿宋" w:eastAsia="仿宋_GB2312" w:cs="仿宋"/>
          <w:color w:val="auto"/>
          <w:sz w:val="24"/>
        </w:rPr>
      </w:pPr>
      <w:r>
        <w:rPr>
          <w:rFonts w:hint="eastAsia" w:ascii="仿宋_GB2312" w:hAnsi="仿宋" w:eastAsia="仿宋_GB2312" w:cs="仿宋"/>
          <w:color w:val="auto"/>
          <w:kern w:val="0"/>
          <w:sz w:val="24"/>
          <w:lang w:eastAsia="zh-CN"/>
        </w:rPr>
        <w:t>计算机平面设计</w:t>
      </w:r>
      <w:r>
        <w:rPr>
          <w:rFonts w:hint="eastAsia" w:ascii="仿宋_GB2312" w:hAnsi="仿宋" w:eastAsia="仿宋_GB2312" w:cs="仿宋"/>
          <w:color w:val="auto"/>
          <w:kern w:val="0"/>
          <w:sz w:val="24"/>
        </w:rPr>
        <w:t>专业学生毕业要求一览表</w:t>
      </w:r>
    </w:p>
    <w:tbl>
      <w:tblPr>
        <w:tblStyle w:val="9"/>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510" w:type="dxa"/>
            <w:vAlign w:val="center"/>
          </w:tcPr>
          <w:p>
            <w:pPr>
              <w:spacing w:line="360" w:lineRule="auto"/>
              <w:ind w:right="-82" w:rightChars="-39"/>
              <w:jc w:val="center"/>
              <w:rPr>
                <w:rFonts w:ascii="仿宋_GB2312" w:hAnsi="仿宋" w:eastAsia="仿宋_GB2312" w:cs="仿宋"/>
                <w:bCs/>
                <w:color w:val="auto"/>
                <w:szCs w:val="21"/>
              </w:rPr>
            </w:pPr>
            <w:r>
              <w:rPr>
                <w:rFonts w:hint="eastAsia" w:ascii="仿宋_GB2312" w:hAnsi="仿宋" w:eastAsia="仿宋_GB2312" w:cs="仿宋"/>
                <w:bCs/>
                <w:color w:val="auto"/>
                <w:szCs w:val="21"/>
              </w:rPr>
              <w:t>项目</w:t>
            </w:r>
          </w:p>
        </w:tc>
        <w:tc>
          <w:tcPr>
            <w:tcW w:w="5816" w:type="dxa"/>
            <w:vAlign w:val="center"/>
          </w:tcPr>
          <w:p>
            <w:pPr>
              <w:spacing w:line="360" w:lineRule="auto"/>
              <w:ind w:right="-82" w:rightChars="-39"/>
              <w:jc w:val="center"/>
              <w:rPr>
                <w:rFonts w:ascii="仿宋_GB2312" w:hAnsi="仿宋" w:eastAsia="仿宋_GB2312" w:cs="仿宋"/>
                <w:bCs/>
                <w:color w:val="auto"/>
                <w:szCs w:val="21"/>
              </w:rPr>
            </w:pPr>
            <w:r>
              <w:rPr>
                <w:rFonts w:hint="eastAsia" w:ascii="仿宋_GB2312" w:hAnsi="仿宋" w:eastAsia="仿宋_GB2312" w:cs="仿宋"/>
                <w:bCs/>
                <w:color w:val="auto"/>
                <w:szCs w:val="21"/>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510" w:type="dxa"/>
            <w:vAlign w:val="center"/>
          </w:tcPr>
          <w:p>
            <w:pPr>
              <w:spacing w:line="360" w:lineRule="auto"/>
              <w:ind w:right="-82" w:rightChars="-39"/>
              <w:jc w:val="center"/>
              <w:rPr>
                <w:rFonts w:ascii="仿宋_GB2312" w:hAnsi="仿宋" w:eastAsia="仿宋_GB2312" w:cs="仿宋"/>
                <w:bCs/>
                <w:color w:val="auto"/>
                <w:szCs w:val="21"/>
              </w:rPr>
            </w:pPr>
            <w:r>
              <w:rPr>
                <w:rFonts w:hint="eastAsia" w:ascii="仿宋_GB2312" w:hAnsi="仿宋" w:eastAsia="仿宋_GB2312" w:cs="仿宋"/>
                <w:bCs/>
                <w:color w:val="auto"/>
                <w:szCs w:val="21"/>
              </w:rPr>
              <w:t>课程考查考试</w:t>
            </w:r>
          </w:p>
        </w:tc>
        <w:tc>
          <w:tcPr>
            <w:tcW w:w="5816" w:type="dxa"/>
            <w:vAlign w:val="center"/>
          </w:tcPr>
          <w:p>
            <w:pPr>
              <w:spacing w:line="360" w:lineRule="auto"/>
              <w:ind w:right="-82" w:rightChars="-39" w:firstLine="174" w:firstLineChars="83"/>
              <w:jc w:val="center"/>
              <w:rPr>
                <w:rFonts w:ascii="仿宋_GB2312" w:hAnsi="仿宋" w:eastAsia="仿宋_GB2312" w:cs="仿宋"/>
                <w:bCs/>
                <w:color w:val="auto"/>
                <w:szCs w:val="21"/>
              </w:rPr>
            </w:pPr>
            <w:r>
              <w:rPr>
                <w:rFonts w:hint="eastAsia" w:ascii="仿宋_GB2312" w:hAnsi="仿宋" w:eastAsia="仿宋_GB2312" w:cs="仿宋"/>
                <w:bCs/>
                <w:color w:val="auto"/>
                <w:szCs w:val="21"/>
              </w:rPr>
              <w:t>所设课程成绩均达到60分以上（并达到毕业要求学分）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510" w:type="dxa"/>
            <w:vAlign w:val="center"/>
          </w:tcPr>
          <w:p>
            <w:pPr>
              <w:spacing w:line="360" w:lineRule="auto"/>
              <w:ind w:right="-82" w:rightChars="-39"/>
              <w:jc w:val="center"/>
              <w:rPr>
                <w:rFonts w:ascii="仿宋_GB2312" w:hAnsi="仿宋" w:eastAsia="仿宋_GB2312" w:cs="仿宋"/>
                <w:bCs/>
                <w:color w:val="auto"/>
                <w:szCs w:val="21"/>
              </w:rPr>
            </w:pPr>
            <w:r>
              <w:rPr>
                <w:rFonts w:hint="eastAsia" w:ascii="仿宋_GB2312" w:hAnsi="仿宋" w:eastAsia="仿宋_GB2312" w:cs="仿宋"/>
                <w:bCs/>
                <w:color w:val="auto"/>
                <w:szCs w:val="21"/>
              </w:rPr>
              <w:t>顶岗实习成绩</w:t>
            </w:r>
          </w:p>
        </w:tc>
        <w:tc>
          <w:tcPr>
            <w:tcW w:w="5816" w:type="dxa"/>
            <w:vAlign w:val="center"/>
          </w:tcPr>
          <w:p>
            <w:pPr>
              <w:spacing w:line="360" w:lineRule="auto"/>
              <w:ind w:right="-82" w:rightChars="-39" w:firstLine="560"/>
              <w:jc w:val="center"/>
              <w:rPr>
                <w:rFonts w:ascii="仿宋_GB2312" w:hAnsi="仿宋" w:eastAsia="仿宋_GB2312" w:cs="仿宋"/>
                <w:bCs/>
                <w:color w:val="auto"/>
                <w:szCs w:val="21"/>
              </w:rPr>
            </w:pPr>
            <w:r>
              <w:rPr>
                <w:rFonts w:hint="eastAsia" w:ascii="仿宋_GB2312" w:hAnsi="仿宋" w:eastAsia="仿宋_GB2312" w:cs="仿宋"/>
                <w:bCs/>
                <w:color w:val="auto"/>
                <w:szCs w:val="21"/>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510" w:type="dxa"/>
            <w:vAlign w:val="center"/>
          </w:tcPr>
          <w:p>
            <w:pPr>
              <w:spacing w:line="360" w:lineRule="auto"/>
              <w:ind w:right="-82" w:rightChars="-39"/>
              <w:jc w:val="center"/>
              <w:rPr>
                <w:rFonts w:ascii="仿宋_GB2312" w:hAnsi="仿宋" w:eastAsia="仿宋_GB2312" w:cs="仿宋"/>
                <w:bCs/>
                <w:color w:val="auto"/>
                <w:szCs w:val="21"/>
              </w:rPr>
            </w:pPr>
            <w:r>
              <w:rPr>
                <w:rFonts w:hint="eastAsia" w:ascii="仿宋_GB2312" w:hAnsi="仿宋" w:eastAsia="仿宋_GB2312" w:cs="仿宋"/>
                <w:bCs/>
                <w:color w:val="auto"/>
                <w:szCs w:val="21"/>
              </w:rPr>
              <w:t>实习报告（总结）</w:t>
            </w:r>
          </w:p>
        </w:tc>
        <w:tc>
          <w:tcPr>
            <w:tcW w:w="5816" w:type="dxa"/>
            <w:vAlign w:val="center"/>
          </w:tcPr>
          <w:p>
            <w:pPr>
              <w:spacing w:line="360" w:lineRule="auto"/>
              <w:ind w:right="-82" w:rightChars="-39" w:firstLine="560"/>
              <w:jc w:val="center"/>
              <w:rPr>
                <w:rFonts w:ascii="仿宋_GB2312" w:hAnsi="仿宋" w:eastAsia="仿宋_GB2312" w:cs="仿宋"/>
                <w:bCs/>
                <w:color w:val="auto"/>
                <w:szCs w:val="21"/>
              </w:rPr>
            </w:pPr>
            <w:r>
              <w:rPr>
                <w:rFonts w:hint="eastAsia" w:ascii="仿宋_GB2312" w:hAnsi="仿宋" w:eastAsia="仿宋_GB2312" w:cs="仿宋"/>
                <w:bCs/>
                <w:color w:val="auto"/>
                <w:szCs w:val="21"/>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510" w:type="dxa"/>
            <w:vAlign w:val="center"/>
          </w:tcPr>
          <w:p>
            <w:pPr>
              <w:spacing w:line="360" w:lineRule="auto"/>
              <w:ind w:right="-82" w:rightChars="-39"/>
              <w:jc w:val="center"/>
              <w:rPr>
                <w:rFonts w:ascii="仿宋_GB2312" w:hAnsi="仿宋" w:eastAsia="仿宋_GB2312" w:cs="仿宋"/>
                <w:bCs/>
                <w:color w:val="auto"/>
                <w:szCs w:val="21"/>
              </w:rPr>
            </w:pPr>
            <w:r>
              <w:rPr>
                <w:rFonts w:hint="eastAsia" w:ascii="仿宋_GB2312" w:hAnsi="仿宋" w:eastAsia="仿宋_GB2312" w:cs="仿宋"/>
                <w:bCs/>
                <w:color w:val="auto"/>
                <w:szCs w:val="21"/>
              </w:rPr>
              <w:t>学生操行鉴定</w:t>
            </w:r>
          </w:p>
        </w:tc>
        <w:tc>
          <w:tcPr>
            <w:tcW w:w="5816" w:type="dxa"/>
            <w:vAlign w:val="center"/>
          </w:tcPr>
          <w:p>
            <w:pPr>
              <w:spacing w:line="360" w:lineRule="auto"/>
              <w:ind w:right="-82" w:rightChars="-39" w:firstLine="560"/>
              <w:jc w:val="center"/>
              <w:rPr>
                <w:rFonts w:ascii="仿宋_GB2312" w:hAnsi="仿宋" w:eastAsia="仿宋_GB2312" w:cs="仿宋"/>
                <w:bCs/>
                <w:color w:val="auto"/>
                <w:szCs w:val="21"/>
              </w:rPr>
            </w:pPr>
            <w:r>
              <w:rPr>
                <w:rFonts w:hint="eastAsia" w:ascii="仿宋_GB2312" w:hAnsi="仿宋" w:eastAsia="仿宋_GB2312" w:cs="仿宋"/>
                <w:bCs/>
                <w:color w:val="auto"/>
                <w:szCs w:val="21"/>
              </w:rPr>
              <w:t>考核全部合格以上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510" w:type="dxa"/>
            <w:vAlign w:val="center"/>
          </w:tcPr>
          <w:p>
            <w:pPr>
              <w:ind w:right="-82" w:rightChars="-39"/>
              <w:jc w:val="center"/>
              <w:rPr>
                <w:rFonts w:ascii="仿宋_GB2312" w:hAnsi="仿宋" w:eastAsia="仿宋_GB2312" w:cs="仿宋"/>
                <w:bCs/>
                <w:color w:val="auto"/>
                <w:szCs w:val="21"/>
              </w:rPr>
            </w:pPr>
            <w:r>
              <w:rPr>
                <w:rFonts w:hint="eastAsia" w:ascii="仿宋_GB2312" w:hAnsi="仿宋" w:eastAsia="仿宋_GB2312" w:cs="仿宋"/>
                <w:bCs/>
                <w:color w:val="auto"/>
                <w:szCs w:val="21"/>
              </w:rPr>
              <w:t>专业技能证书</w:t>
            </w:r>
          </w:p>
        </w:tc>
        <w:tc>
          <w:tcPr>
            <w:tcW w:w="5816" w:type="dxa"/>
            <w:vAlign w:val="center"/>
          </w:tcPr>
          <w:p>
            <w:pPr>
              <w:spacing w:line="360" w:lineRule="auto"/>
              <w:ind w:right="-82" w:rightChars="-39" w:firstLine="560"/>
              <w:jc w:val="center"/>
              <w:rPr>
                <w:rFonts w:hint="eastAsia" w:ascii="仿宋_GB2312" w:hAnsi="仿宋" w:eastAsia="仿宋_GB2312" w:cs="仿宋"/>
                <w:bCs/>
                <w:color w:val="auto"/>
                <w:szCs w:val="21"/>
                <w:lang w:val="en-US" w:eastAsia="zh-CN"/>
              </w:rPr>
            </w:pPr>
            <w:r>
              <w:rPr>
                <w:rFonts w:hint="eastAsia" w:ascii="仿宋_GB2312" w:hAnsi="仿宋" w:eastAsia="仿宋_GB2312" w:cs="仿宋"/>
                <w:bCs/>
                <w:color w:val="auto"/>
                <w:szCs w:val="21"/>
                <w:lang w:val="en-US" w:eastAsia="zh-CN"/>
              </w:rPr>
              <w:t>ATA图形图像处理</w:t>
            </w:r>
          </w:p>
          <w:p>
            <w:pPr>
              <w:spacing w:line="360" w:lineRule="auto"/>
              <w:ind w:right="-82" w:rightChars="-39" w:firstLine="560"/>
              <w:jc w:val="center"/>
              <w:rPr>
                <w:rFonts w:ascii="仿宋_GB2312" w:hAnsi="仿宋" w:eastAsia="仿宋_GB2312" w:cs="仿宋"/>
                <w:bCs/>
                <w:color w:val="auto"/>
                <w:szCs w:val="21"/>
              </w:rPr>
            </w:pPr>
            <w:r>
              <w:rPr>
                <w:rFonts w:hint="eastAsia" w:ascii="仿宋_GB2312" w:hAnsi="仿宋" w:eastAsia="仿宋_GB2312" w:cs="仿宋"/>
                <w:bCs/>
                <w:color w:val="auto"/>
                <w:szCs w:val="21"/>
                <w:lang w:eastAsia="zh-CN"/>
              </w:rPr>
              <w:t>界面设计</w:t>
            </w:r>
          </w:p>
        </w:tc>
      </w:tr>
      <w:bookmarkEnd w:id="60"/>
    </w:tbl>
    <w:p>
      <w:pPr>
        <w:pStyle w:val="2"/>
        <w:spacing w:before="312" w:beforeLines="100"/>
        <w:rPr>
          <w:rFonts w:ascii="仿宋" w:hAnsi="仿宋" w:cs="仿宋"/>
          <w:color w:val="auto"/>
          <w:sz w:val="24"/>
        </w:rPr>
      </w:pPr>
      <w:bookmarkStart w:id="61" w:name="_Toc21567"/>
      <w:bookmarkStart w:id="62" w:name="_Toc89108667"/>
      <w:bookmarkStart w:id="63" w:name="_Toc8311"/>
      <w:bookmarkStart w:id="64" w:name="_Toc89414399"/>
      <w:r>
        <w:rPr>
          <w:rFonts w:hint="eastAsia" w:ascii="仿宋" w:hAnsi="仿宋" w:cs="仿宋"/>
          <w:color w:val="auto"/>
          <w:sz w:val="24"/>
        </w:rPr>
        <w:t>十、附录</w:t>
      </w:r>
      <w:bookmarkEnd w:id="61"/>
      <w:bookmarkEnd w:id="62"/>
      <w:bookmarkEnd w:id="63"/>
      <w:bookmarkEnd w:id="64"/>
    </w:p>
    <w:p>
      <w:pPr>
        <w:widowControl/>
        <w:jc w:val="left"/>
        <w:rPr>
          <w:color w:val="auto"/>
        </w:rPr>
      </w:pPr>
      <w:r>
        <w:rPr>
          <w:color w:val="auto"/>
        </w:rPr>
        <w:br w:type="page"/>
      </w:r>
    </w:p>
    <w:p>
      <w:pPr>
        <w:spacing w:line="440" w:lineRule="exact"/>
        <w:jc w:val="center"/>
        <w:rPr>
          <w:rFonts w:ascii="黑体" w:hAnsi="黑体" w:eastAsia="黑体"/>
          <w:bCs/>
          <w:color w:val="auto"/>
          <w:sz w:val="36"/>
          <w:szCs w:val="36"/>
        </w:rPr>
      </w:pPr>
      <w:r>
        <w:rPr>
          <w:rFonts w:hint="eastAsia" w:ascii="黑体" w:hAnsi="黑体" w:eastAsia="黑体"/>
          <w:bCs/>
          <w:color w:val="auto"/>
          <w:sz w:val="36"/>
          <w:szCs w:val="36"/>
        </w:rPr>
        <w:t>相关主管部门意见</w:t>
      </w:r>
    </w:p>
    <w:p>
      <w:pPr>
        <w:spacing w:line="440" w:lineRule="exact"/>
        <w:jc w:val="center"/>
        <w:rPr>
          <w:b/>
          <w:bCs/>
          <w:color w:val="auto"/>
          <w:sz w:val="24"/>
        </w:rPr>
      </w:pPr>
    </w:p>
    <w:tbl>
      <w:tblPr>
        <w:tblStyle w:val="9"/>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3234"/>
        <w:gridCol w:w="992"/>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8" w:hRule="atLeast"/>
          <w:jc w:val="center"/>
        </w:trPr>
        <w:tc>
          <w:tcPr>
            <w:tcW w:w="1239" w:type="dxa"/>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校学术</w:t>
            </w:r>
          </w:p>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委员会</w:t>
            </w:r>
          </w:p>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意见</w:t>
            </w:r>
          </w:p>
        </w:tc>
        <w:tc>
          <w:tcPr>
            <w:tcW w:w="3234" w:type="dxa"/>
            <w:vAlign w:val="center"/>
          </w:tcPr>
          <w:p>
            <w:pPr>
              <w:ind w:right="258" w:rightChars="123" w:firstLine="720" w:firstLineChars="300"/>
              <w:jc w:val="right"/>
              <w:rPr>
                <w:rFonts w:ascii="Times New Roman" w:hAnsi="Times New Roman" w:eastAsia="仿宋_GB2312"/>
                <w:color w:val="auto"/>
                <w:sz w:val="24"/>
                <w:szCs w:val="24"/>
              </w:rPr>
            </w:pPr>
          </w:p>
          <w:p>
            <w:pPr>
              <w:ind w:right="258" w:rightChars="123" w:firstLine="720" w:firstLineChars="300"/>
              <w:jc w:val="right"/>
              <w:rPr>
                <w:rFonts w:ascii="Times New Roman" w:hAnsi="Times New Roman" w:eastAsia="仿宋_GB2312"/>
                <w:color w:val="auto"/>
                <w:sz w:val="24"/>
                <w:szCs w:val="24"/>
              </w:rPr>
            </w:pPr>
          </w:p>
          <w:p>
            <w:pPr>
              <w:ind w:right="258" w:rightChars="123" w:firstLine="720" w:firstLineChars="300"/>
              <w:jc w:val="right"/>
              <w:rPr>
                <w:rFonts w:ascii="Times New Roman" w:hAnsi="Times New Roman" w:eastAsia="仿宋_GB2312"/>
                <w:color w:val="auto"/>
                <w:sz w:val="24"/>
                <w:szCs w:val="24"/>
              </w:rPr>
            </w:pPr>
          </w:p>
          <w:p>
            <w:pPr>
              <w:ind w:right="258" w:rightChars="123" w:firstLine="720" w:firstLineChars="300"/>
              <w:jc w:val="right"/>
              <w:rPr>
                <w:rFonts w:ascii="Times New Roman" w:hAnsi="Times New Roman" w:eastAsia="仿宋_GB2312"/>
                <w:color w:val="auto"/>
                <w:sz w:val="24"/>
                <w:szCs w:val="24"/>
              </w:rPr>
            </w:pPr>
          </w:p>
          <w:p>
            <w:pPr>
              <w:ind w:right="258" w:rightChars="123" w:firstLine="720" w:firstLineChars="300"/>
              <w:jc w:val="right"/>
              <w:rPr>
                <w:rFonts w:ascii="Times New Roman" w:hAnsi="Times New Roman" w:eastAsia="仿宋_GB2312"/>
                <w:color w:val="auto"/>
                <w:sz w:val="24"/>
                <w:szCs w:val="24"/>
              </w:rPr>
            </w:pPr>
          </w:p>
          <w:p>
            <w:pPr>
              <w:ind w:right="258" w:rightChars="123" w:firstLine="720" w:firstLineChars="300"/>
              <w:jc w:val="right"/>
              <w:rPr>
                <w:rFonts w:ascii="Times New Roman" w:hAnsi="Times New Roman" w:eastAsia="仿宋_GB2312"/>
                <w:color w:val="auto"/>
                <w:sz w:val="24"/>
                <w:szCs w:val="24"/>
              </w:rPr>
            </w:pPr>
          </w:p>
          <w:p>
            <w:pPr>
              <w:ind w:right="258" w:rightChars="123" w:firstLine="720" w:firstLineChars="300"/>
              <w:jc w:val="right"/>
              <w:rPr>
                <w:rFonts w:ascii="Times New Roman" w:hAnsi="Times New Roman" w:eastAsia="仿宋_GB2312"/>
                <w:color w:val="auto"/>
                <w:sz w:val="24"/>
                <w:szCs w:val="24"/>
              </w:rPr>
            </w:pPr>
          </w:p>
          <w:p>
            <w:pPr>
              <w:ind w:right="258" w:rightChars="123" w:firstLine="720" w:firstLineChars="300"/>
              <w:jc w:val="right"/>
              <w:rPr>
                <w:rFonts w:ascii="Times New Roman" w:hAnsi="Times New Roman" w:eastAsia="仿宋_GB2312"/>
                <w:color w:val="auto"/>
                <w:sz w:val="24"/>
                <w:szCs w:val="24"/>
              </w:rPr>
            </w:pPr>
            <w:r>
              <w:rPr>
                <w:rFonts w:ascii="Times New Roman" w:hAnsi="Times New Roman" w:eastAsia="仿宋_GB2312"/>
                <w:color w:val="auto"/>
                <w:sz w:val="24"/>
                <w:szCs w:val="24"/>
              </w:rPr>
              <w:t>（主任签字）</w:t>
            </w:r>
          </w:p>
          <w:p>
            <w:pPr>
              <w:ind w:right="258" w:rightChars="123"/>
              <w:jc w:val="right"/>
              <w:rPr>
                <w:rFonts w:ascii="Times New Roman" w:hAnsi="Times New Roman" w:eastAsia="仿宋_GB2312"/>
                <w:color w:val="auto"/>
                <w:sz w:val="24"/>
                <w:szCs w:val="24"/>
              </w:rPr>
            </w:pPr>
          </w:p>
          <w:p>
            <w:pPr>
              <w:ind w:right="258" w:rightChars="123"/>
              <w:jc w:val="right"/>
              <w:rPr>
                <w:rFonts w:ascii="Times New Roman" w:hAnsi="Times New Roman" w:eastAsia="仿宋_GB2312"/>
                <w:color w:val="auto"/>
                <w:sz w:val="24"/>
                <w:szCs w:val="24"/>
              </w:rPr>
            </w:pPr>
            <w:r>
              <w:rPr>
                <w:rFonts w:ascii="Times New Roman" w:hAnsi="Times New Roman" w:eastAsia="仿宋_GB2312"/>
                <w:color w:val="auto"/>
                <w:sz w:val="24"/>
                <w:szCs w:val="24"/>
              </w:rPr>
              <w:t>年</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月</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日</w:t>
            </w:r>
          </w:p>
        </w:tc>
        <w:tc>
          <w:tcPr>
            <w:tcW w:w="992" w:type="dxa"/>
            <w:vAlign w:val="center"/>
          </w:tcPr>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学校</w:t>
            </w:r>
          </w:p>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意见</w:t>
            </w:r>
          </w:p>
        </w:tc>
        <w:tc>
          <w:tcPr>
            <w:tcW w:w="3286" w:type="dxa"/>
            <w:vAlign w:val="center"/>
          </w:tcPr>
          <w:p>
            <w:pPr>
              <w:ind w:firstLine="480" w:firstLineChars="200"/>
              <w:rPr>
                <w:rFonts w:ascii="Times New Roman" w:hAnsi="Times New Roman" w:eastAsia="仿宋_GB2312"/>
                <w:color w:val="auto"/>
                <w:sz w:val="24"/>
                <w:szCs w:val="24"/>
              </w:rPr>
            </w:pPr>
          </w:p>
          <w:p>
            <w:pPr>
              <w:ind w:firstLine="480" w:firstLineChars="200"/>
              <w:rPr>
                <w:rFonts w:ascii="Times New Roman" w:hAnsi="Times New Roman" w:eastAsia="仿宋_GB2312"/>
                <w:color w:val="auto"/>
                <w:sz w:val="24"/>
                <w:szCs w:val="24"/>
              </w:rPr>
            </w:pPr>
          </w:p>
          <w:p>
            <w:pPr>
              <w:ind w:right="283" w:rightChars="135" w:firstLine="480" w:firstLineChars="200"/>
              <w:jc w:val="right"/>
              <w:rPr>
                <w:rFonts w:ascii="Times New Roman" w:hAnsi="Times New Roman" w:eastAsia="仿宋_GB2312"/>
                <w:color w:val="auto"/>
                <w:sz w:val="24"/>
                <w:szCs w:val="24"/>
              </w:rPr>
            </w:pPr>
          </w:p>
          <w:p>
            <w:pPr>
              <w:ind w:right="283" w:rightChars="135" w:firstLine="480" w:firstLineChars="200"/>
              <w:jc w:val="right"/>
              <w:rPr>
                <w:rFonts w:ascii="Times New Roman" w:hAnsi="Times New Roman" w:eastAsia="仿宋_GB2312"/>
                <w:color w:val="auto"/>
                <w:sz w:val="24"/>
                <w:szCs w:val="24"/>
              </w:rPr>
            </w:pPr>
          </w:p>
          <w:p>
            <w:pPr>
              <w:ind w:right="283" w:rightChars="135" w:firstLine="480" w:firstLineChars="200"/>
              <w:jc w:val="right"/>
              <w:rPr>
                <w:rFonts w:ascii="Times New Roman" w:hAnsi="Times New Roman" w:eastAsia="仿宋_GB2312"/>
                <w:color w:val="auto"/>
                <w:sz w:val="24"/>
                <w:szCs w:val="24"/>
              </w:rPr>
            </w:pPr>
          </w:p>
          <w:p>
            <w:pPr>
              <w:ind w:right="283" w:rightChars="135" w:firstLine="480" w:firstLineChars="200"/>
              <w:jc w:val="right"/>
              <w:rPr>
                <w:rFonts w:ascii="Times New Roman" w:hAnsi="Times New Roman" w:eastAsia="仿宋_GB2312"/>
                <w:color w:val="auto"/>
                <w:sz w:val="24"/>
                <w:szCs w:val="24"/>
              </w:rPr>
            </w:pPr>
          </w:p>
          <w:p>
            <w:pPr>
              <w:ind w:right="283" w:rightChars="135" w:firstLine="480" w:firstLineChars="200"/>
              <w:jc w:val="right"/>
              <w:rPr>
                <w:rFonts w:ascii="Times New Roman" w:hAnsi="Times New Roman" w:eastAsia="仿宋_GB2312"/>
                <w:color w:val="auto"/>
                <w:sz w:val="24"/>
                <w:szCs w:val="24"/>
              </w:rPr>
            </w:pPr>
          </w:p>
          <w:p>
            <w:pPr>
              <w:wordWrap w:val="0"/>
              <w:ind w:right="283" w:rightChars="135" w:firstLine="960" w:firstLineChars="400"/>
              <w:jc w:val="right"/>
              <w:rPr>
                <w:rFonts w:ascii="Times New Roman" w:hAnsi="Times New Roman" w:eastAsia="仿宋_GB2312"/>
                <w:color w:val="auto"/>
                <w:sz w:val="24"/>
                <w:szCs w:val="24"/>
              </w:rPr>
            </w:pPr>
            <w:r>
              <w:rPr>
                <w:rFonts w:ascii="Times New Roman" w:hAnsi="Times New Roman" w:eastAsia="仿宋_GB2312"/>
                <w:color w:val="auto"/>
                <w:sz w:val="24"/>
                <w:szCs w:val="24"/>
              </w:rPr>
              <w:t>（盖章）</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w:t>
            </w:r>
          </w:p>
          <w:p>
            <w:pPr>
              <w:ind w:right="283" w:rightChars="135"/>
              <w:jc w:val="right"/>
              <w:rPr>
                <w:rFonts w:ascii="Times New Roman" w:hAnsi="Times New Roman" w:eastAsia="仿宋_GB2312"/>
                <w:color w:val="auto"/>
                <w:sz w:val="24"/>
                <w:szCs w:val="24"/>
              </w:rPr>
            </w:pPr>
          </w:p>
          <w:p>
            <w:pPr>
              <w:ind w:right="283" w:rightChars="135"/>
              <w:jc w:val="right"/>
              <w:rPr>
                <w:rFonts w:ascii="Times New Roman" w:hAnsi="Times New Roman" w:eastAsia="仿宋_GB2312"/>
                <w:color w:val="auto"/>
                <w:sz w:val="24"/>
                <w:szCs w:val="24"/>
              </w:rPr>
            </w:pPr>
            <w:r>
              <w:rPr>
                <w:rFonts w:ascii="Times New Roman" w:hAnsi="Times New Roman" w:eastAsia="仿宋_GB2312"/>
                <w:color w:val="auto"/>
                <w:sz w:val="24"/>
                <w:szCs w:val="24"/>
              </w:rPr>
              <w:t>年</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月</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9" w:hRule="atLeast"/>
          <w:jc w:val="center"/>
        </w:trPr>
        <w:tc>
          <w:tcPr>
            <w:tcW w:w="1239" w:type="dxa"/>
            <w:vAlign w:val="center"/>
          </w:tcPr>
          <w:p>
            <w:pPr>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学校</w:t>
            </w:r>
          </w:p>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主管</w:t>
            </w:r>
          </w:p>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部门</w:t>
            </w:r>
          </w:p>
          <w:p>
            <w:pPr>
              <w:jc w:val="center"/>
              <w:rPr>
                <w:rFonts w:ascii="Times New Roman" w:hAnsi="Times New Roman" w:eastAsia="仿宋_GB2312"/>
                <w:color w:val="auto"/>
                <w:sz w:val="24"/>
                <w:szCs w:val="24"/>
              </w:rPr>
            </w:pPr>
            <w:r>
              <w:rPr>
                <w:rFonts w:ascii="Times New Roman" w:hAnsi="Times New Roman" w:eastAsia="仿宋_GB2312"/>
                <w:color w:val="auto"/>
                <w:sz w:val="24"/>
                <w:szCs w:val="24"/>
              </w:rPr>
              <w:t>意见</w:t>
            </w:r>
          </w:p>
        </w:tc>
        <w:tc>
          <w:tcPr>
            <w:tcW w:w="3234" w:type="dxa"/>
            <w:vAlign w:val="center"/>
          </w:tcPr>
          <w:p>
            <w:pPr>
              <w:ind w:firstLine="360" w:firstLineChars="150"/>
              <w:jc w:val="right"/>
              <w:rPr>
                <w:rFonts w:ascii="Times New Roman" w:hAnsi="Times New Roman" w:eastAsia="仿宋_GB2312"/>
                <w:color w:val="auto"/>
                <w:sz w:val="24"/>
                <w:szCs w:val="24"/>
              </w:rPr>
            </w:pPr>
          </w:p>
          <w:p>
            <w:pPr>
              <w:ind w:right="258" w:rightChars="123" w:firstLine="360" w:firstLineChars="150"/>
              <w:jc w:val="right"/>
              <w:rPr>
                <w:rFonts w:ascii="Times New Roman" w:hAnsi="Times New Roman" w:eastAsia="仿宋_GB2312"/>
                <w:color w:val="auto"/>
                <w:sz w:val="24"/>
                <w:szCs w:val="24"/>
              </w:rPr>
            </w:pPr>
          </w:p>
          <w:p>
            <w:pPr>
              <w:ind w:right="258" w:rightChars="123" w:firstLine="360" w:firstLineChars="150"/>
              <w:jc w:val="right"/>
              <w:rPr>
                <w:rFonts w:ascii="Times New Roman" w:hAnsi="Times New Roman" w:eastAsia="仿宋_GB2312"/>
                <w:color w:val="auto"/>
                <w:sz w:val="24"/>
                <w:szCs w:val="24"/>
              </w:rPr>
            </w:pPr>
          </w:p>
          <w:p>
            <w:pPr>
              <w:ind w:right="258" w:rightChars="123" w:firstLine="360" w:firstLineChars="150"/>
              <w:jc w:val="right"/>
              <w:rPr>
                <w:rFonts w:ascii="Times New Roman" w:hAnsi="Times New Roman" w:eastAsia="仿宋_GB2312"/>
                <w:color w:val="auto"/>
                <w:sz w:val="24"/>
                <w:szCs w:val="24"/>
              </w:rPr>
            </w:pPr>
          </w:p>
          <w:p>
            <w:pPr>
              <w:ind w:right="258" w:rightChars="123" w:firstLine="360" w:firstLineChars="150"/>
              <w:jc w:val="right"/>
              <w:rPr>
                <w:rFonts w:ascii="Times New Roman" w:hAnsi="Times New Roman" w:eastAsia="仿宋_GB2312"/>
                <w:color w:val="auto"/>
                <w:sz w:val="24"/>
                <w:szCs w:val="24"/>
              </w:rPr>
            </w:pPr>
          </w:p>
          <w:p>
            <w:pPr>
              <w:ind w:right="258" w:rightChars="123" w:firstLine="360" w:firstLineChars="150"/>
              <w:jc w:val="right"/>
              <w:rPr>
                <w:rFonts w:ascii="Times New Roman" w:hAnsi="Times New Roman" w:eastAsia="仿宋_GB2312"/>
                <w:color w:val="auto"/>
                <w:sz w:val="24"/>
                <w:szCs w:val="24"/>
              </w:rPr>
            </w:pPr>
          </w:p>
          <w:p>
            <w:pPr>
              <w:wordWrap w:val="0"/>
              <w:ind w:right="258" w:rightChars="123"/>
              <w:jc w:val="right"/>
              <w:rPr>
                <w:rFonts w:ascii="Times New Roman" w:hAnsi="Times New Roman" w:eastAsia="仿宋_GB2312"/>
                <w:color w:val="auto"/>
                <w:sz w:val="24"/>
                <w:szCs w:val="24"/>
              </w:rPr>
            </w:pPr>
            <w:r>
              <w:rPr>
                <w:rFonts w:ascii="Times New Roman" w:hAnsi="Times New Roman" w:eastAsia="仿宋_GB2312"/>
                <w:color w:val="auto"/>
                <w:sz w:val="24"/>
                <w:szCs w:val="24"/>
              </w:rPr>
              <w:t>（盖章）</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w:t>
            </w:r>
          </w:p>
          <w:p>
            <w:pPr>
              <w:ind w:right="258" w:rightChars="123"/>
              <w:jc w:val="right"/>
              <w:rPr>
                <w:rFonts w:ascii="Times New Roman" w:hAnsi="Times New Roman" w:eastAsia="仿宋_GB2312"/>
                <w:color w:val="auto"/>
                <w:sz w:val="24"/>
                <w:szCs w:val="24"/>
              </w:rPr>
            </w:pPr>
          </w:p>
          <w:p>
            <w:pPr>
              <w:ind w:right="258" w:rightChars="123"/>
              <w:jc w:val="right"/>
              <w:rPr>
                <w:rFonts w:ascii="Times New Roman" w:hAnsi="Times New Roman" w:eastAsia="仿宋_GB2312"/>
                <w:color w:val="auto"/>
                <w:sz w:val="24"/>
                <w:szCs w:val="24"/>
              </w:rPr>
            </w:pPr>
            <w:r>
              <w:rPr>
                <w:rFonts w:ascii="Times New Roman" w:hAnsi="Times New Roman" w:eastAsia="仿宋_GB2312"/>
                <w:color w:val="auto"/>
                <w:sz w:val="24"/>
                <w:szCs w:val="24"/>
              </w:rPr>
              <w:t>年</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月</w:t>
            </w:r>
            <w:r>
              <w:rPr>
                <w:rFonts w:hint="eastAsia" w:ascii="Times New Roman" w:hAnsi="Times New Roman" w:eastAsia="仿宋_GB2312"/>
                <w:color w:val="auto"/>
                <w:sz w:val="24"/>
                <w:szCs w:val="24"/>
              </w:rPr>
              <w:t xml:space="preserve"> </w:t>
            </w:r>
            <w:r>
              <w:rPr>
                <w:rFonts w:ascii="Times New Roman" w:hAnsi="Times New Roman" w:eastAsia="仿宋_GB2312"/>
                <w:color w:val="auto"/>
                <w:sz w:val="24"/>
                <w:szCs w:val="24"/>
              </w:rPr>
              <w:t xml:space="preserve"> 日</w:t>
            </w:r>
          </w:p>
        </w:tc>
        <w:tc>
          <w:tcPr>
            <w:tcW w:w="992" w:type="dxa"/>
            <w:vAlign w:val="center"/>
          </w:tcPr>
          <w:p>
            <w:pPr>
              <w:jc w:val="center"/>
              <w:rPr>
                <w:rFonts w:ascii="Times New Roman" w:hAnsi="Times New Roman" w:eastAsia="仿宋_GB2312"/>
                <w:color w:val="auto"/>
                <w:sz w:val="24"/>
                <w:szCs w:val="24"/>
              </w:rPr>
            </w:pPr>
          </w:p>
        </w:tc>
        <w:tc>
          <w:tcPr>
            <w:tcW w:w="3286" w:type="dxa"/>
            <w:vAlign w:val="center"/>
          </w:tcPr>
          <w:p>
            <w:pPr>
              <w:jc w:val="center"/>
              <w:rPr>
                <w:rFonts w:ascii="Times New Roman" w:hAnsi="Times New Roman" w:eastAsia="仿宋_GB2312"/>
                <w:color w:val="auto"/>
                <w:sz w:val="24"/>
                <w:szCs w:val="24"/>
              </w:rPr>
            </w:pPr>
          </w:p>
        </w:tc>
      </w:tr>
    </w:tbl>
    <w:p>
      <w:pPr>
        <w:rPr>
          <w:color w:val="auto"/>
        </w:rPr>
      </w:pP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北魏楷书繁体">
    <w:altName w:val="宋体"/>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w:t>
    </w:r>
  </w:p>
  <w:p>
    <w:pPr>
      <w:pStyle w:val="5"/>
      <w:ind w:right="360" w:firstLine="280" w:firstLineChars="100"/>
      <w:jc w:val="right"/>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pStyle w:val="19"/>
      <w:lvlText w:val="(%1)"/>
      <w:lvlJc w:val="left"/>
      <w:pPr>
        <w:ind w:left="987" w:hanging="420"/>
      </w:pPr>
      <w:rPr>
        <w:rFonts w:hint="default"/>
        <w:sz w:val="28"/>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303F1D5B"/>
    <w:multiLevelType w:val="singleLevel"/>
    <w:tmpl w:val="303F1D5B"/>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mOGU0ZWI5YjUyYzc0YTBhY2VmMWEyODBlOGM0NGYifQ=="/>
  </w:docVars>
  <w:rsids>
    <w:rsidRoot w:val="003F7081"/>
    <w:rsid w:val="00034323"/>
    <w:rsid w:val="00046B01"/>
    <w:rsid w:val="0008593E"/>
    <w:rsid w:val="000A1D60"/>
    <w:rsid w:val="00163BE5"/>
    <w:rsid w:val="001D4672"/>
    <w:rsid w:val="001F3F71"/>
    <w:rsid w:val="00232B4E"/>
    <w:rsid w:val="002376C5"/>
    <w:rsid w:val="0024578A"/>
    <w:rsid w:val="002724B8"/>
    <w:rsid w:val="002812FB"/>
    <w:rsid w:val="002E2814"/>
    <w:rsid w:val="00300E02"/>
    <w:rsid w:val="003A395E"/>
    <w:rsid w:val="003C6505"/>
    <w:rsid w:val="003F7081"/>
    <w:rsid w:val="004849CE"/>
    <w:rsid w:val="004A49E4"/>
    <w:rsid w:val="004D0870"/>
    <w:rsid w:val="004F3E4D"/>
    <w:rsid w:val="00511C03"/>
    <w:rsid w:val="00513B16"/>
    <w:rsid w:val="00521F10"/>
    <w:rsid w:val="005938C2"/>
    <w:rsid w:val="005B4164"/>
    <w:rsid w:val="005D20CA"/>
    <w:rsid w:val="005F0635"/>
    <w:rsid w:val="005F6987"/>
    <w:rsid w:val="00627E79"/>
    <w:rsid w:val="00646D66"/>
    <w:rsid w:val="0065656B"/>
    <w:rsid w:val="00670204"/>
    <w:rsid w:val="0068427C"/>
    <w:rsid w:val="00687E2E"/>
    <w:rsid w:val="006C6E89"/>
    <w:rsid w:val="006D200E"/>
    <w:rsid w:val="00732ECD"/>
    <w:rsid w:val="007565C2"/>
    <w:rsid w:val="00785962"/>
    <w:rsid w:val="007B08D5"/>
    <w:rsid w:val="007E2253"/>
    <w:rsid w:val="008323C7"/>
    <w:rsid w:val="008E1791"/>
    <w:rsid w:val="008E2B73"/>
    <w:rsid w:val="008E392D"/>
    <w:rsid w:val="00907D22"/>
    <w:rsid w:val="009148B0"/>
    <w:rsid w:val="00947A23"/>
    <w:rsid w:val="00954203"/>
    <w:rsid w:val="00995B91"/>
    <w:rsid w:val="009A30D7"/>
    <w:rsid w:val="009C6882"/>
    <w:rsid w:val="009D74C3"/>
    <w:rsid w:val="009F0358"/>
    <w:rsid w:val="00A24197"/>
    <w:rsid w:val="00AA4C8C"/>
    <w:rsid w:val="00B32443"/>
    <w:rsid w:val="00BB633F"/>
    <w:rsid w:val="00BC64CC"/>
    <w:rsid w:val="00BF215E"/>
    <w:rsid w:val="00BF56C6"/>
    <w:rsid w:val="00C05A48"/>
    <w:rsid w:val="00C45BD8"/>
    <w:rsid w:val="00CA2ECC"/>
    <w:rsid w:val="00CB1DC4"/>
    <w:rsid w:val="00CE7625"/>
    <w:rsid w:val="00CF7DAC"/>
    <w:rsid w:val="00D42638"/>
    <w:rsid w:val="00D73CC8"/>
    <w:rsid w:val="00DB0C2B"/>
    <w:rsid w:val="00DC202E"/>
    <w:rsid w:val="00DF5FB2"/>
    <w:rsid w:val="00E013EB"/>
    <w:rsid w:val="00E06292"/>
    <w:rsid w:val="00E21F04"/>
    <w:rsid w:val="00E312B8"/>
    <w:rsid w:val="00E5784D"/>
    <w:rsid w:val="00E73D40"/>
    <w:rsid w:val="00E820B9"/>
    <w:rsid w:val="00EC4866"/>
    <w:rsid w:val="00EC5D01"/>
    <w:rsid w:val="00EC7C58"/>
    <w:rsid w:val="00EE495F"/>
    <w:rsid w:val="00F074D1"/>
    <w:rsid w:val="00F42B53"/>
    <w:rsid w:val="00F8029F"/>
    <w:rsid w:val="00F9018E"/>
    <w:rsid w:val="00FB4FC8"/>
    <w:rsid w:val="00FF7A7E"/>
    <w:rsid w:val="034E757E"/>
    <w:rsid w:val="04003C23"/>
    <w:rsid w:val="06576223"/>
    <w:rsid w:val="073A38EF"/>
    <w:rsid w:val="07A43846"/>
    <w:rsid w:val="085A5FF7"/>
    <w:rsid w:val="08B47952"/>
    <w:rsid w:val="08DA7E9B"/>
    <w:rsid w:val="0B91283B"/>
    <w:rsid w:val="0C1031B4"/>
    <w:rsid w:val="0DB31D06"/>
    <w:rsid w:val="173B5EC8"/>
    <w:rsid w:val="19F94F44"/>
    <w:rsid w:val="1FA3607E"/>
    <w:rsid w:val="20021863"/>
    <w:rsid w:val="215A4252"/>
    <w:rsid w:val="22806203"/>
    <w:rsid w:val="244175E6"/>
    <w:rsid w:val="249B12F0"/>
    <w:rsid w:val="25021151"/>
    <w:rsid w:val="252E7F51"/>
    <w:rsid w:val="25394FDE"/>
    <w:rsid w:val="266B0F78"/>
    <w:rsid w:val="298D20AB"/>
    <w:rsid w:val="2A0614DB"/>
    <w:rsid w:val="2C11030F"/>
    <w:rsid w:val="2CFD068A"/>
    <w:rsid w:val="2EA21BEF"/>
    <w:rsid w:val="2F4B38E9"/>
    <w:rsid w:val="305D7B83"/>
    <w:rsid w:val="30763947"/>
    <w:rsid w:val="31550A3E"/>
    <w:rsid w:val="32F3413B"/>
    <w:rsid w:val="33AD7074"/>
    <w:rsid w:val="35833B67"/>
    <w:rsid w:val="3E10092B"/>
    <w:rsid w:val="40925627"/>
    <w:rsid w:val="40A005C4"/>
    <w:rsid w:val="42FB35C9"/>
    <w:rsid w:val="481C4B4D"/>
    <w:rsid w:val="48390BFD"/>
    <w:rsid w:val="48547C90"/>
    <w:rsid w:val="488C32A4"/>
    <w:rsid w:val="48FD2F9D"/>
    <w:rsid w:val="4BC244AB"/>
    <w:rsid w:val="4E100B72"/>
    <w:rsid w:val="511C73AB"/>
    <w:rsid w:val="51AE7DE7"/>
    <w:rsid w:val="53B247F6"/>
    <w:rsid w:val="550F20AF"/>
    <w:rsid w:val="59424F7C"/>
    <w:rsid w:val="5A156902"/>
    <w:rsid w:val="5AC00F22"/>
    <w:rsid w:val="5D966EAC"/>
    <w:rsid w:val="60BE3E1F"/>
    <w:rsid w:val="65044496"/>
    <w:rsid w:val="657A4758"/>
    <w:rsid w:val="66014CB3"/>
    <w:rsid w:val="67386679"/>
    <w:rsid w:val="67EF7AB2"/>
    <w:rsid w:val="6A8614A9"/>
    <w:rsid w:val="7047527A"/>
    <w:rsid w:val="766308F1"/>
    <w:rsid w:val="7B5252EB"/>
    <w:rsid w:val="7BAE260E"/>
    <w:rsid w:val="7C490988"/>
    <w:rsid w:val="7EE12C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keepNext/>
      <w:keepLines/>
      <w:spacing w:line="360" w:lineRule="auto"/>
      <w:outlineLvl w:val="0"/>
    </w:pPr>
    <w:rPr>
      <w:rFonts w:eastAsia="仿宋"/>
      <w:b/>
      <w:kern w:val="44"/>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6"/>
    <w:qFormat/>
    <w:uiPriority w:val="0"/>
    <w:pPr>
      <w:spacing w:after="120"/>
    </w:pPr>
    <w:rPr>
      <w:rFonts w:ascii="Times New Roman" w:hAnsi="Times New Roman"/>
      <w:szCs w:val="24"/>
    </w:rPr>
  </w:style>
  <w:style w:type="paragraph" w:styleId="4">
    <w:name w:val="Balloon Text"/>
    <w:basedOn w:val="1"/>
    <w:link w:val="24"/>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color w:val="0000FF"/>
      <w:u w:val="single"/>
    </w:rPr>
  </w:style>
  <w:style w:type="paragraph" w:styleId="13">
    <w:name w:val="List Paragraph"/>
    <w:basedOn w:val="1"/>
    <w:qFormat/>
    <w:uiPriority w:val="99"/>
    <w:pPr>
      <w:ind w:firstLine="420" w:firstLineChars="200"/>
    </w:pPr>
  </w:style>
  <w:style w:type="character" w:customStyle="1" w:styleId="14">
    <w:name w:val="页眉 Char"/>
    <w:basedOn w:val="11"/>
    <w:link w:val="6"/>
    <w:qFormat/>
    <w:uiPriority w:val="0"/>
    <w:rPr>
      <w:rFonts w:ascii="Calibri" w:hAnsi="Calibri" w:eastAsia="宋体" w:cs="Times New Roman"/>
      <w:kern w:val="2"/>
      <w:sz w:val="18"/>
      <w:szCs w:val="18"/>
    </w:rPr>
  </w:style>
  <w:style w:type="paragraph" w:customStyle="1" w:styleId="15">
    <w:name w:val="UserStyle_26"/>
    <w:qFormat/>
    <w:uiPriority w:val="0"/>
    <w:pPr>
      <w:jc w:val="both"/>
      <w:textAlignment w:val="baseline"/>
    </w:pPr>
    <w:rPr>
      <w:rFonts w:ascii="Calibri" w:hAnsi="Calibri" w:eastAsia="宋体" w:cs="Times New Roman"/>
      <w:kern w:val="2"/>
      <w:sz w:val="21"/>
      <w:szCs w:val="24"/>
      <w:lang w:val="en-US" w:eastAsia="zh-CN" w:bidi="ar-SA"/>
    </w:rPr>
  </w:style>
  <w:style w:type="character" w:customStyle="1" w:styleId="16">
    <w:name w:val="NormalCharacter"/>
    <w:qFormat/>
    <w:uiPriority w:val="0"/>
  </w:style>
  <w:style w:type="paragraph" w:customStyle="1" w:styleId="17">
    <w:name w:val="msolistparagraph"/>
    <w:basedOn w:val="1"/>
    <w:qFormat/>
    <w:uiPriority w:val="0"/>
    <w:pPr>
      <w:ind w:firstLine="420" w:firstLineChars="200"/>
    </w:pPr>
    <w:rPr>
      <w:rFonts w:hint="eastAsia" w:ascii="等线" w:hAnsi="等线" w:eastAsia="等线"/>
    </w:rPr>
  </w:style>
  <w:style w:type="paragraph" w:customStyle="1" w:styleId="18">
    <w:name w:val="正文文"/>
    <w:basedOn w:val="1"/>
    <w:qFormat/>
    <w:uiPriority w:val="0"/>
    <w:pPr>
      <w:widowControl/>
      <w:adjustRightInd w:val="0"/>
      <w:snapToGrid w:val="0"/>
      <w:ind w:firstLine="480"/>
    </w:pPr>
    <w:rPr>
      <w:rFonts w:ascii="宋体" w:hAnsi="宋体"/>
      <w:kern w:val="0"/>
    </w:rPr>
  </w:style>
  <w:style w:type="paragraph" w:customStyle="1" w:styleId="19">
    <w:name w:val="标题22"/>
    <w:basedOn w:val="13"/>
    <w:qFormat/>
    <w:uiPriority w:val="0"/>
    <w:pPr>
      <w:numPr>
        <w:ilvl w:val="0"/>
        <w:numId w:val="1"/>
      </w:numPr>
      <w:ind w:firstLine="0" w:firstLineChars="0"/>
    </w:pPr>
    <w:rPr>
      <w:b/>
      <w:sz w:val="28"/>
      <w:szCs w:val="28"/>
    </w:rPr>
  </w:style>
  <w:style w:type="paragraph" w:customStyle="1" w:styleId="20">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paragraph" w:customStyle="1" w:styleId="21">
    <w:name w:val="表格表头"/>
    <w:qFormat/>
    <w:uiPriority w:val="0"/>
    <w:pPr>
      <w:spacing w:line="240" w:lineRule="exact"/>
      <w:jc w:val="center"/>
    </w:pPr>
    <w:rPr>
      <w:rFonts w:ascii="Times New Roman" w:hAnsi="Times New Roman" w:eastAsia="宋体" w:cs="Times New Roman"/>
      <w:b/>
      <w:bCs/>
      <w:kern w:val="2"/>
      <w:sz w:val="21"/>
      <w:szCs w:val="21"/>
      <w:lang w:val="en-US" w:eastAsia="zh-CN" w:bidi="ar-SA"/>
    </w:rPr>
  </w:style>
  <w:style w:type="paragraph" w:customStyle="1" w:styleId="22">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character" w:customStyle="1" w:styleId="23">
    <w:name w:val="标题 1 Char"/>
    <w:basedOn w:val="11"/>
    <w:link w:val="2"/>
    <w:qFormat/>
    <w:uiPriority w:val="0"/>
    <w:rPr>
      <w:rFonts w:ascii="Calibri" w:hAnsi="Calibri" w:eastAsia="仿宋" w:cs="Times New Roman"/>
      <w:b/>
      <w:kern w:val="44"/>
      <w:sz w:val="28"/>
      <w:szCs w:val="22"/>
    </w:rPr>
  </w:style>
  <w:style w:type="character" w:customStyle="1" w:styleId="24">
    <w:name w:val="批注框文本 Char"/>
    <w:basedOn w:val="11"/>
    <w:link w:val="4"/>
    <w:qFormat/>
    <w:uiPriority w:val="0"/>
    <w:rPr>
      <w:rFonts w:ascii="Calibri" w:hAnsi="Calibri" w:eastAsia="宋体" w:cs="Times New Roman"/>
      <w:kern w:val="2"/>
      <w:sz w:val="18"/>
      <w:szCs w:val="18"/>
    </w:rPr>
  </w:style>
  <w:style w:type="paragraph" w:customStyle="1" w:styleId="25">
    <w:name w:val="Table Paragraph"/>
    <w:basedOn w:val="1"/>
    <w:qFormat/>
    <w:uiPriority w:val="1"/>
    <w:pPr>
      <w:autoSpaceDE w:val="0"/>
      <w:autoSpaceDN w:val="0"/>
      <w:jc w:val="left"/>
    </w:pPr>
    <w:rPr>
      <w:rFonts w:ascii="方正北魏楷书繁体" w:hAnsi="方正北魏楷书繁体" w:eastAsia="方正北魏楷书繁体" w:cs="方正北魏楷书繁体"/>
      <w:kern w:val="0"/>
      <w:sz w:val="22"/>
      <w:lang w:val="zh-CN" w:bidi="zh-CN"/>
    </w:rPr>
  </w:style>
  <w:style w:type="character" w:customStyle="1" w:styleId="26">
    <w:name w:val="正文文本 Char"/>
    <w:basedOn w:val="11"/>
    <w:link w:val="3"/>
    <w:qFormat/>
    <w:uiPriority w:val="0"/>
    <w:rPr>
      <w:rFonts w:ascii="Times New Roman" w:hAnsi="Times New Roman" w:cs="Times New Roman"/>
      <w:kern w:val="2"/>
      <w:sz w:val="21"/>
      <w:szCs w:val="24"/>
    </w:rPr>
  </w:style>
  <w:style w:type="paragraph" w:customStyle="1" w:styleId="27">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28">
    <w:name w:val="b"/>
    <w:basedOn w:val="1"/>
    <w:qFormat/>
    <w:uiPriority w:val="99"/>
    <w:pPr>
      <w:spacing w:line="360" w:lineRule="auto"/>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7FED9-0919-4D52-B36A-26B30957AD6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57</Pages>
  <Words>39540</Words>
  <Characters>41135</Characters>
  <Lines>332</Lines>
  <Paragraphs>93</Paragraphs>
  <TotalTime>42</TotalTime>
  <ScaleCrop>false</ScaleCrop>
  <LinksUpToDate>false</LinksUpToDate>
  <CharactersWithSpaces>41251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2021-12-03T01:00:00Z</dcterms:created>
  <dc:creator>杨皓天</dc:creator>
  <cp:lastModifiedBy>刘婷</cp:lastModifiedBy>
  <cp:lastPrinted>2021-12-01T17:12:00Z</cp:lastPrinted>
  <dcterms:modified xsi:type="dcterms:W3CDTF">2023-02-08T11:40:54Z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7877214BB566414D918742BC7B277F6F</vt:lpwstr>
  </property>
</Properties>
</file>